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466" w:type="dxa"/>
        <w:tblInd w:w="-572" w:type="dxa"/>
        <w:tblLayout w:type="fixed"/>
        <w:tblCellMar>
          <w:left w:w="70" w:type="dxa"/>
          <w:right w:w="70" w:type="dxa"/>
        </w:tblCellMar>
        <w:tblLook w:val="04A0" w:firstRow="1" w:lastRow="0" w:firstColumn="1" w:lastColumn="0" w:noHBand="0" w:noVBand="1"/>
      </w:tblPr>
      <w:tblGrid>
        <w:gridCol w:w="1290"/>
        <w:gridCol w:w="1120"/>
        <w:gridCol w:w="284"/>
        <w:gridCol w:w="1330"/>
        <w:gridCol w:w="512"/>
        <w:gridCol w:w="220"/>
        <w:gridCol w:w="703"/>
        <w:gridCol w:w="495"/>
        <w:gridCol w:w="872"/>
        <w:gridCol w:w="432"/>
        <w:gridCol w:w="1171"/>
        <w:gridCol w:w="271"/>
        <w:gridCol w:w="288"/>
        <w:gridCol w:w="793"/>
        <w:gridCol w:w="1098"/>
        <w:gridCol w:w="454"/>
        <w:gridCol w:w="1071"/>
        <w:gridCol w:w="531"/>
        <w:gridCol w:w="531"/>
      </w:tblGrid>
      <w:tr w:rsidR="005F1DF4" w:rsidRPr="00A37552" w14:paraId="0C724CD8" w14:textId="77777777" w:rsidTr="00DC2A9E">
        <w:trPr>
          <w:gridAfter w:val="3"/>
          <w:wAfter w:w="2133" w:type="dxa"/>
          <w:trHeight w:val="282"/>
        </w:trPr>
        <w:tc>
          <w:tcPr>
            <w:tcW w:w="8700" w:type="dxa"/>
            <w:gridSpan w:val="12"/>
            <w:tcBorders>
              <w:top w:val="single" w:sz="4" w:space="0" w:color="auto"/>
              <w:left w:val="single" w:sz="4" w:space="0" w:color="auto"/>
              <w:right w:val="single" w:sz="4" w:space="0" w:color="auto"/>
            </w:tcBorders>
            <w:shd w:val="clear" w:color="auto" w:fill="DBDBDB" w:themeFill="accent3" w:themeFillTint="66"/>
            <w:vAlign w:val="center"/>
            <w:hideMark/>
          </w:tcPr>
          <w:p w14:paraId="1923224C" w14:textId="3AC2B829" w:rsidR="00FB34D3" w:rsidRPr="00A37552" w:rsidRDefault="005F1DF4" w:rsidP="00FB34D3">
            <w:pPr>
              <w:spacing w:after="1" w:line="275" w:lineRule="auto"/>
              <w:jc w:val="center"/>
              <w:rPr>
                <w:rFonts w:ascii="Century Gothic" w:eastAsia="Times New Roman" w:hAnsi="Century Gothic" w:cs="Arial"/>
                <w:bCs/>
                <w:lang w:eastAsia="es-ES"/>
              </w:rPr>
            </w:pPr>
            <w:r>
              <w:rPr>
                <w:rFonts w:ascii="Century Gothic" w:eastAsia="Century Gothic" w:hAnsi="Century Gothic" w:cs="Century Gothic"/>
                <w:b/>
                <w:sz w:val="24"/>
              </w:rPr>
              <w:t>ESTUDIO DE MERCADO</w:t>
            </w:r>
          </w:p>
          <w:p w14:paraId="39F90331" w14:textId="2F9A4262" w:rsidR="005F1DF4" w:rsidRPr="00A37552" w:rsidRDefault="005F1DF4" w:rsidP="005F1DF4">
            <w:pPr>
              <w:spacing w:after="0" w:line="240" w:lineRule="auto"/>
              <w:jc w:val="center"/>
              <w:rPr>
                <w:rFonts w:ascii="Century Gothic" w:eastAsia="Times New Roman" w:hAnsi="Century Gothic" w:cs="Arial"/>
                <w:bCs/>
                <w:lang w:eastAsia="es-ES"/>
              </w:rPr>
            </w:pPr>
          </w:p>
        </w:tc>
        <w:tc>
          <w:tcPr>
            <w:tcW w:w="2633" w:type="dxa"/>
            <w:gridSpan w:val="4"/>
            <w:tcBorders>
              <w:top w:val="single" w:sz="4" w:space="0" w:color="auto"/>
              <w:left w:val="single" w:sz="4" w:space="0" w:color="auto"/>
              <w:bottom w:val="single" w:sz="4" w:space="0" w:color="auto"/>
              <w:right w:val="single" w:sz="4" w:space="0" w:color="000000" w:themeColor="text1"/>
            </w:tcBorders>
            <w:vAlign w:val="center"/>
          </w:tcPr>
          <w:p w14:paraId="7E547077" w14:textId="63E9B5EF" w:rsidR="005F1DF4" w:rsidRPr="00A37552" w:rsidRDefault="00B02327" w:rsidP="009F521E">
            <w:pPr>
              <w:spacing w:after="0" w:line="240" w:lineRule="auto"/>
              <w:jc w:val="center"/>
              <w:rPr>
                <w:rFonts w:ascii="Century Gothic" w:eastAsia="Times New Roman" w:hAnsi="Century Gothic" w:cs="Arial"/>
                <w:b/>
                <w:lang w:eastAsia="es-ES"/>
              </w:rPr>
            </w:pPr>
            <w:r>
              <w:rPr>
                <w:rFonts w:ascii="Century Gothic" w:hAnsi="Century Gothic" w:cs="CenturyGothic-Bold"/>
                <w:b/>
                <w:bCs/>
                <w:lang w:val="es-EC" w:eastAsia="ja-JP"/>
              </w:rPr>
              <w:t>IC-CRSSMJCGCSSFD-2026-…</w:t>
            </w:r>
          </w:p>
        </w:tc>
      </w:tr>
      <w:tr w:rsidR="00803367" w:rsidRPr="00A37552" w14:paraId="0A37501D" w14:textId="77777777" w:rsidTr="00DC2A9E">
        <w:trPr>
          <w:gridAfter w:val="3"/>
          <w:wAfter w:w="2133" w:type="dxa"/>
          <w:trHeight w:val="70"/>
        </w:trPr>
        <w:tc>
          <w:tcPr>
            <w:tcW w:w="4024" w:type="dxa"/>
            <w:gridSpan w:val="4"/>
            <w:tcBorders>
              <w:top w:val="single" w:sz="4" w:space="0" w:color="auto"/>
              <w:bottom w:val="single" w:sz="4" w:space="0" w:color="auto"/>
            </w:tcBorders>
            <w:vAlign w:val="center"/>
          </w:tcPr>
          <w:p w14:paraId="5DAB6C7B" w14:textId="77777777" w:rsidR="009A58E0" w:rsidRPr="00A37552" w:rsidRDefault="009A58E0" w:rsidP="00B02369">
            <w:pPr>
              <w:spacing w:after="0" w:line="240" w:lineRule="auto"/>
              <w:rPr>
                <w:rFonts w:ascii="Century Gothic" w:eastAsia="Times New Roman" w:hAnsi="Century Gothic" w:cs="Arial"/>
                <w:lang w:eastAsia="es-ES"/>
              </w:rPr>
            </w:pPr>
          </w:p>
        </w:tc>
        <w:tc>
          <w:tcPr>
            <w:tcW w:w="7309" w:type="dxa"/>
            <w:gridSpan w:val="12"/>
            <w:tcBorders>
              <w:top w:val="single" w:sz="4" w:space="0" w:color="auto"/>
              <w:bottom w:val="single" w:sz="4" w:space="0" w:color="auto"/>
            </w:tcBorders>
            <w:noWrap/>
            <w:vAlign w:val="center"/>
          </w:tcPr>
          <w:p w14:paraId="02EB378F" w14:textId="4C3D4124" w:rsidR="00E41A65" w:rsidRPr="00A37552" w:rsidRDefault="00E951D8" w:rsidP="00E951D8">
            <w:pPr>
              <w:pStyle w:val="Piedepgina"/>
              <w:jc w:val="right"/>
              <w:rPr>
                <w:rFonts w:ascii="Century Gothic" w:hAnsi="Century Gothic"/>
                <w:i/>
                <w:sz w:val="20"/>
              </w:rPr>
            </w:pPr>
            <w:r>
              <w:rPr>
                <w:rFonts w:ascii="Century Gothic" w:hAnsi="Century Gothic"/>
                <w:i/>
                <w:sz w:val="20"/>
              </w:rPr>
              <w:t>Versión: CRSSMJCGCSSFD-DG-EM-05</w:t>
            </w:r>
            <w:r>
              <w:rPr>
                <w:rFonts w:ascii="Century Gothic" w:hAnsi="Century Gothic"/>
                <w:i/>
                <w:sz w:val="16"/>
              </w:rPr>
              <w:t xml:space="preserve"> — Actualizado conforme a la reforma del Reglamento General a la LOSNCP dispuesta por el Decreto Ejecutivo No. 461 (R.O. 337-3S, 30-jul-2026)</w:t>
            </w:r>
          </w:p>
          <w:p>
            <w:pPr>
              <w:jc w:val="right"/>
              <w:rPr>
                <w:rFonts w:ascii="Century Gothic" w:hAnsi="Century Gothic"/>
                <w:i/>
                <w:sz w:val="16"/>
              </w:rPr>
            </w:pPr>
            <w:r>
              <w:rPr>
                <w:rFonts w:ascii="Century Gothic" w:hAnsi="Century Gothic"/>
                <w:i/>
                <w:sz w:val="16"/>
              </w:rPr>
              <w:t xml:space="preserve">Anexo 4 del Procedimiento PR-IC-01 (Estudio de Mercado — Arts. 73, 74 y 269 numeral 3 RLOSNCP — Actividades 10 a 19)</w:t>
            </w:r>
          </w:p>
          <w:p>
            <w:pPr>
              <w:jc w:val="right"/>
              <w:rPr>
                <w:rFonts w:ascii="Century Gothic" w:hAnsi="Century Gothic"/>
                <w:i/>
                <w:sz w:val="16"/>
              </w:rPr>
            </w:pPr>
            <w:r>
              <w:rPr>
                <w:rFonts w:ascii="Century Gothic" w:hAnsi="Century Gothic"/>
                <w:i/>
                <w:sz w:val="16"/>
              </w:rPr>
              <w:t xml:space="preserve">Aprobado mediante Resolución Adm. N.° 079-CRSSMJCGCSSFD-DG-2026 (SGD 2026-337, 27-ago-2026)</w:t>
            </w:r>
          </w:p>
        </w:tc>
      </w:tr>
      <w:tr w:rsidR="008508A7" w:rsidRPr="00A37552" w14:paraId="092A4985" w14:textId="77777777" w:rsidTr="00DC2A9E">
        <w:trPr>
          <w:gridAfter w:val="3"/>
          <w:wAfter w:w="2133" w:type="dxa"/>
          <w:trHeight w:val="497"/>
        </w:trPr>
        <w:tc>
          <w:tcPr>
            <w:tcW w:w="4024" w:type="dxa"/>
            <w:gridSpan w:val="4"/>
            <w:tcBorders>
              <w:top w:val="single" w:sz="4" w:space="0" w:color="auto"/>
              <w:left w:val="single" w:sz="4" w:space="0" w:color="auto"/>
              <w:bottom w:val="single" w:sz="4" w:space="0" w:color="auto"/>
              <w:right w:val="single" w:sz="4" w:space="0" w:color="000000" w:themeColor="text1"/>
            </w:tcBorders>
            <w:shd w:val="clear" w:color="auto" w:fill="CCCCFF"/>
            <w:noWrap/>
            <w:vAlign w:val="center"/>
            <w:hideMark/>
          </w:tcPr>
          <w:p w14:paraId="2EBA04E3" w14:textId="77777777" w:rsidR="00364080" w:rsidRPr="00A37552" w:rsidRDefault="00364080" w:rsidP="0096022F">
            <w:pPr>
              <w:spacing w:after="0" w:line="240" w:lineRule="auto"/>
              <w:jc w:val="both"/>
              <w:rPr>
                <w:rFonts w:ascii="Century Gothic" w:eastAsia="Times New Roman" w:hAnsi="Century Gothic" w:cs="Arial"/>
                <w:b/>
                <w:bCs/>
                <w:lang w:eastAsia="es-ES"/>
              </w:rPr>
            </w:pPr>
            <w:r>
              <w:rPr>
                <w:rFonts w:ascii="Century Gothic" w:eastAsia="Times New Roman" w:hAnsi="Century Gothic" w:cs="Arial"/>
                <w:b/>
                <w:bCs/>
                <w:lang w:eastAsia="es-ES"/>
              </w:rPr>
              <w:t>TIPO DE PRODUCTO:</w:t>
            </w:r>
          </w:p>
        </w:tc>
        <w:tc>
          <w:tcPr>
            <w:tcW w:w="732" w:type="dxa"/>
            <w:gridSpan w:val="2"/>
            <w:tcBorders>
              <w:top w:val="single" w:sz="4" w:space="0" w:color="auto"/>
              <w:left w:val="nil"/>
              <w:bottom w:val="single" w:sz="4" w:space="0" w:color="auto"/>
              <w:right w:val="single" w:sz="4" w:space="0" w:color="auto"/>
            </w:tcBorders>
            <w:shd w:val="clear" w:color="auto" w:fill="CCCCFF"/>
            <w:noWrap/>
            <w:vAlign w:val="center"/>
            <w:hideMark/>
          </w:tcPr>
          <w:p w14:paraId="6F4E1410" w14:textId="77777777" w:rsidR="00364080" w:rsidRPr="00A37552" w:rsidRDefault="00364080" w:rsidP="008608C9">
            <w:pPr>
              <w:spacing w:after="0" w:line="240" w:lineRule="auto"/>
              <w:jc w:val="both"/>
              <w:rPr>
                <w:rFonts w:ascii="Century Gothic" w:eastAsia="Times New Roman" w:hAnsi="Century Gothic" w:cs="Arial"/>
                <w:b/>
                <w:bCs/>
                <w:lang w:eastAsia="es-ES"/>
              </w:rPr>
            </w:pPr>
            <w:r>
              <w:rPr>
                <w:rFonts w:ascii="Century Gothic" w:eastAsia="Times New Roman" w:hAnsi="Century Gothic" w:cs="Arial"/>
                <w:b/>
                <w:bCs/>
                <w:lang w:eastAsia="es-ES"/>
              </w:rPr>
              <w:t>BIEN</w:t>
            </w:r>
          </w:p>
        </w:tc>
        <w:tc>
          <w:tcPr>
            <w:tcW w:w="703" w:type="dxa"/>
            <w:tcBorders>
              <w:top w:val="single" w:sz="4" w:space="0" w:color="auto"/>
              <w:left w:val="nil"/>
              <w:bottom w:val="single" w:sz="4" w:space="0" w:color="auto"/>
              <w:right w:val="single" w:sz="4" w:space="0" w:color="auto"/>
            </w:tcBorders>
            <w:shd w:val="clear" w:color="auto" w:fill="FFFFFF" w:themeFill="background1"/>
            <w:vAlign w:val="center"/>
          </w:tcPr>
          <w:p w14:paraId="6A05A809" w14:textId="66F71190" w:rsidR="00364080" w:rsidRPr="00A37552" w:rsidRDefault="00E420A9" w:rsidP="00364080">
            <w:pPr>
              <w:spacing w:after="0" w:line="240" w:lineRule="auto"/>
              <w:rPr>
                <w:rFonts w:ascii="Century Gothic" w:eastAsia="Times New Roman" w:hAnsi="Century Gothic" w:cs="Arial"/>
                <w:bCs/>
                <w:lang w:eastAsia="es-ES"/>
              </w:rPr>
            </w:pPr>
            <w:r>
              <w:rPr>
                <w:rFonts w:ascii="Century Gothic" w:eastAsia="Times New Roman" w:hAnsi="Century Gothic" w:cs="Arial"/>
                <w:bCs/>
                <w:lang w:eastAsia="es-ES"/>
              </w:rPr>
              <w:t xml:space="preserve">   X</w:t>
            </w:r>
          </w:p>
        </w:tc>
        <w:tc>
          <w:tcPr>
            <w:tcW w:w="1367" w:type="dxa"/>
            <w:gridSpan w:val="2"/>
            <w:tcBorders>
              <w:top w:val="single" w:sz="4" w:space="0" w:color="auto"/>
              <w:left w:val="nil"/>
              <w:bottom w:val="single" w:sz="4" w:space="0" w:color="auto"/>
              <w:right w:val="single" w:sz="4" w:space="0" w:color="auto"/>
            </w:tcBorders>
            <w:shd w:val="clear" w:color="auto" w:fill="CCCCFF"/>
            <w:noWrap/>
            <w:vAlign w:val="center"/>
            <w:hideMark/>
          </w:tcPr>
          <w:p w14:paraId="0D94A427" w14:textId="77777777" w:rsidR="00364080" w:rsidRPr="00A37552" w:rsidRDefault="00364080" w:rsidP="00BF02A2">
            <w:pPr>
              <w:spacing w:after="0" w:line="240" w:lineRule="auto"/>
              <w:rPr>
                <w:rFonts w:ascii="Century Gothic" w:eastAsia="Times New Roman" w:hAnsi="Century Gothic" w:cs="Arial"/>
                <w:b/>
                <w:bCs/>
                <w:lang w:eastAsia="es-ES"/>
              </w:rPr>
            </w:pPr>
            <w:r>
              <w:rPr>
                <w:rFonts w:ascii="Century Gothic" w:eastAsia="Times New Roman" w:hAnsi="Century Gothic" w:cs="Arial"/>
                <w:b/>
                <w:bCs/>
                <w:lang w:eastAsia="es-ES"/>
              </w:rPr>
              <w:t>SERVICIO</w:t>
            </w:r>
          </w:p>
        </w:tc>
        <w:tc>
          <w:tcPr>
            <w:tcW w:w="432" w:type="dxa"/>
            <w:tcBorders>
              <w:top w:val="single" w:sz="4" w:space="0" w:color="auto"/>
              <w:left w:val="nil"/>
              <w:bottom w:val="single" w:sz="4" w:space="0" w:color="auto"/>
              <w:right w:val="single" w:sz="4" w:space="0" w:color="auto"/>
            </w:tcBorders>
            <w:shd w:val="clear" w:color="auto" w:fill="FFFFFF" w:themeFill="background1"/>
            <w:vAlign w:val="center"/>
          </w:tcPr>
          <w:p w14:paraId="33096EF0" w14:textId="0586C713" w:rsidR="00364080" w:rsidRPr="00A37552" w:rsidRDefault="00364080" w:rsidP="00BF02A2">
            <w:pPr>
              <w:spacing w:after="0" w:line="240" w:lineRule="auto"/>
              <w:ind w:left="98"/>
              <w:jc w:val="center"/>
              <w:rPr>
                <w:rFonts w:ascii="Century Gothic" w:eastAsia="Times New Roman" w:hAnsi="Century Gothic" w:cs="Arial"/>
                <w:bCs/>
                <w:lang w:eastAsia="es-ES"/>
              </w:rPr>
            </w:pPr>
          </w:p>
        </w:tc>
        <w:tc>
          <w:tcPr>
            <w:tcW w:w="1171" w:type="dxa"/>
            <w:tcBorders>
              <w:top w:val="single" w:sz="4" w:space="0" w:color="auto"/>
              <w:left w:val="nil"/>
              <w:bottom w:val="single" w:sz="4" w:space="0" w:color="auto"/>
              <w:right w:val="single" w:sz="4" w:space="0" w:color="auto"/>
            </w:tcBorders>
            <w:shd w:val="clear" w:color="auto" w:fill="CCCCFF"/>
            <w:noWrap/>
            <w:vAlign w:val="center"/>
            <w:hideMark/>
          </w:tcPr>
          <w:p w14:paraId="19BE99D5" w14:textId="77777777" w:rsidR="00364080" w:rsidRPr="00A37552" w:rsidRDefault="00364080" w:rsidP="00BF02A2">
            <w:pPr>
              <w:spacing w:after="0" w:line="240" w:lineRule="auto"/>
              <w:rPr>
                <w:rFonts w:ascii="Century Gothic" w:eastAsia="Times New Roman" w:hAnsi="Century Gothic" w:cs="Arial"/>
                <w:b/>
                <w:bCs/>
                <w:lang w:eastAsia="es-ES"/>
              </w:rPr>
            </w:pPr>
            <w:r>
              <w:rPr>
                <w:rFonts w:ascii="Century Gothic" w:eastAsia="Times New Roman" w:hAnsi="Century Gothic" w:cs="Arial"/>
                <w:b/>
                <w:bCs/>
                <w:lang w:eastAsia="es-ES"/>
              </w:rPr>
              <w:t>OBRA</w:t>
            </w:r>
          </w:p>
        </w:tc>
        <w:tc>
          <w:tcPr>
            <w:tcW w:w="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A39BBE3" w14:textId="77777777" w:rsidR="00364080" w:rsidRPr="00A37552" w:rsidRDefault="00364080" w:rsidP="00BF02A2">
            <w:pPr>
              <w:spacing w:after="0" w:line="240" w:lineRule="auto"/>
              <w:jc w:val="center"/>
              <w:rPr>
                <w:rFonts w:ascii="Century Gothic" w:eastAsia="Times New Roman" w:hAnsi="Century Gothic" w:cs="Arial"/>
                <w:b/>
                <w:bCs/>
                <w:lang w:eastAsia="es-ES"/>
              </w:rPr>
            </w:pPr>
          </w:p>
        </w:tc>
        <w:tc>
          <w:tcPr>
            <w:tcW w:w="1891" w:type="dxa"/>
            <w:gridSpan w:val="2"/>
            <w:tcBorders>
              <w:top w:val="single" w:sz="4" w:space="0" w:color="auto"/>
              <w:left w:val="nil"/>
              <w:bottom w:val="single" w:sz="4" w:space="0" w:color="auto"/>
              <w:right w:val="single" w:sz="4" w:space="0" w:color="auto"/>
            </w:tcBorders>
            <w:shd w:val="clear" w:color="auto" w:fill="CCCCFF"/>
            <w:noWrap/>
            <w:vAlign w:val="center"/>
            <w:hideMark/>
          </w:tcPr>
          <w:p w14:paraId="0E302FC4" w14:textId="77777777" w:rsidR="00364080" w:rsidRPr="00A37552" w:rsidRDefault="00364080" w:rsidP="00BF02A2">
            <w:pPr>
              <w:spacing w:after="0" w:line="240" w:lineRule="auto"/>
              <w:jc w:val="center"/>
              <w:rPr>
                <w:rFonts w:ascii="Century Gothic" w:eastAsia="Times New Roman" w:hAnsi="Century Gothic" w:cs="Arial"/>
                <w:b/>
                <w:bCs/>
                <w:lang w:eastAsia="es-ES"/>
              </w:rPr>
            </w:pPr>
            <w:r>
              <w:rPr>
                <w:rFonts w:ascii="Century Gothic" w:eastAsia="Times New Roman" w:hAnsi="Century Gothic" w:cs="Arial"/>
                <w:b/>
                <w:bCs/>
                <w:lang w:eastAsia="es-ES"/>
              </w:rPr>
              <w:t>CONSULTORIA</w:t>
            </w:r>
          </w:p>
        </w:tc>
        <w:tc>
          <w:tcPr>
            <w:tcW w:w="454" w:type="dxa"/>
            <w:tcBorders>
              <w:top w:val="single" w:sz="4" w:space="0" w:color="auto"/>
              <w:left w:val="nil"/>
              <w:bottom w:val="single" w:sz="4" w:space="0" w:color="auto"/>
              <w:right w:val="single" w:sz="4" w:space="0" w:color="auto"/>
            </w:tcBorders>
            <w:shd w:val="clear" w:color="auto" w:fill="FFFFFF" w:themeFill="background1"/>
            <w:vAlign w:val="center"/>
          </w:tcPr>
          <w:p w14:paraId="41C8F396" w14:textId="77777777" w:rsidR="00364080" w:rsidRPr="00A37552" w:rsidRDefault="00364080" w:rsidP="00364080">
            <w:pPr>
              <w:spacing w:after="0" w:line="240" w:lineRule="auto"/>
              <w:jc w:val="center"/>
              <w:rPr>
                <w:rFonts w:ascii="Century Gothic" w:eastAsia="Times New Roman" w:hAnsi="Century Gothic" w:cs="Arial"/>
                <w:b/>
                <w:bCs/>
                <w:lang w:eastAsia="es-ES"/>
              </w:rPr>
            </w:pPr>
          </w:p>
        </w:tc>
      </w:tr>
      <w:tr w:rsidR="00747757" w:rsidRPr="00A37552" w14:paraId="277C7321" w14:textId="77777777" w:rsidTr="00DC2A9E">
        <w:trPr>
          <w:gridAfter w:val="3"/>
          <w:wAfter w:w="2133" w:type="dxa"/>
          <w:trHeight w:val="397"/>
        </w:trPr>
        <w:tc>
          <w:tcPr>
            <w:tcW w:w="4024" w:type="dxa"/>
            <w:gridSpan w:val="4"/>
            <w:tcBorders>
              <w:top w:val="single" w:sz="4" w:space="0" w:color="auto"/>
              <w:left w:val="single" w:sz="4" w:space="0" w:color="auto"/>
              <w:bottom w:val="single" w:sz="4" w:space="0" w:color="auto"/>
              <w:right w:val="single" w:sz="4" w:space="0" w:color="auto"/>
            </w:tcBorders>
            <w:shd w:val="clear" w:color="auto" w:fill="CCCCFF"/>
            <w:noWrap/>
            <w:vAlign w:val="center"/>
            <w:hideMark/>
          </w:tcPr>
          <w:p w14:paraId="6DE97EE6" w14:textId="77777777" w:rsidR="005236BF" w:rsidRPr="00A37552" w:rsidRDefault="005236BF" w:rsidP="0096022F">
            <w:pPr>
              <w:spacing w:after="0" w:line="240" w:lineRule="auto"/>
              <w:jc w:val="both"/>
              <w:rPr>
                <w:rFonts w:ascii="Century Gothic" w:eastAsia="Times New Roman" w:hAnsi="Century Gothic" w:cs="Arial"/>
                <w:b/>
                <w:bCs/>
                <w:lang w:eastAsia="es-ES"/>
              </w:rPr>
            </w:pPr>
            <w:r>
              <w:rPr>
                <w:rFonts w:ascii="Century Gothic" w:eastAsia="Times New Roman" w:hAnsi="Century Gothic" w:cs="Arial"/>
                <w:b/>
                <w:bCs/>
                <w:lang w:eastAsia="es-ES"/>
              </w:rPr>
              <w:t xml:space="preserve">IDENTIFICACION DEL OBJETO:</w:t>
            </w:r>
          </w:p>
          <w:p w14:paraId="29D6B04F" w14:textId="77777777" w:rsidR="003E2AE1" w:rsidRPr="00A37552" w:rsidRDefault="003E2AE1" w:rsidP="0096022F">
            <w:pPr>
              <w:spacing w:after="0" w:line="240" w:lineRule="auto"/>
              <w:jc w:val="both"/>
              <w:rPr>
                <w:rFonts w:ascii="Century Gothic" w:eastAsia="Times New Roman" w:hAnsi="Century Gothic" w:cs="Arial"/>
                <w:lang w:eastAsia="es-ES"/>
              </w:rPr>
            </w:pPr>
            <w:r>
              <w:rPr>
                <w:rFonts w:ascii="Century Gothic" w:eastAsia="Times New Roman" w:hAnsi="Century Gothic" w:cs="Arial"/>
                <w:lang w:eastAsia="es-ES"/>
              </w:rPr>
              <w:t xml:space="preserve"> </w:t>
            </w:r>
          </w:p>
        </w:tc>
        <w:tc>
          <w:tcPr>
            <w:tcW w:w="7309" w:type="dxa"/>
            <w:gridSpan w:val="12"/>
            <w:tcBorders>
              <w:top w:val="single" w:sz="4" w:space="0" w:color="auto"/>
              <w:left w:val="nil"/>
              <w:bottom w:val="single" w:sz="4" w:space="0" w:color="auto"/>
              <w:right w:val="single" w:sz="4" w:space="0" w:color="auto"/>
            </w:tcBorders>
            <w:noWrap/>
            <w:vAlign w:val="center"/>
          </w:tcPr>
          <w:p w14:paraId="006239FF" w14:textId="77777777" w:rsidR="00E07B18" w:rsidRPr="00A37552" w:rsidRDefault="00E07B18" w:rsidP="00E420A9">
            <w:pPr>
              <w:spacing w:after="0" w:line="240" w:lineRule="auto"/>
              <w:jc w:val="both"/>
              <w:rPr>
                <w:rFonts w:ascii="Century Gothic" w:eastAsia="Century Gothic" w:hAnsi="Century Gothic" w:cs="Century Gothic"/>
                <w:sz w:val="20"/>
              </w:rPr>
            </w:pPr>
          </w:p>
          <w:p w14:paraId="1514E07E" w14:textId="317C3EA3" w:rsidR="00E07B18" w:rsidRPr="00A37552" w:rsidRDefault="00F1545A" w:rsidP="00E420A9">
            <w:pPr>
              <w:spacing w:after="0" w:line="240" w:lineRule="auto"/>
              <w:jc w:val="both"/>
              <w:rPr>
                <w:rFonts w:ascii="Century Gothic" w:eastAsia="Century Gothic" w:hAnsi="Century Gothic" w:cs="Century Gothic"/>
                <w:sz w:val="20"/>
              </w:rPr>
            </w:pPr>
            <w:r>
              <w:rPr>
                <w:rFonts w:ascii="Century Gothic" w:eastAsia="Century Gothic" w:hAnsi="Century Gothic" w:cs="Century Gothic"/>
                <w:sz w:val="20"/>
              </w:rPr>
              <w:t>ADQUISICIÓN………….</w:t>
            </w:r>
          </w:p>
          <w:p w14:paraId="570C9FCC" w14:textId="056DEF17" w:rsidR="00F1545A" w:rsidRPr="00A37552" w:rsidRDefault="00F1545A" w:rsidP="00E420A9">
            <w:pPr>
              <w:spacing w:after="0" w:line="240" w:lineRule="auto"/>
              <w:jc w:val="both"/>
              <w:rPr>
                <w:rFonts w:ascii="Century Gothic" w:eastAsia="Century Gothic" w:hAnsi="Century Gothic" w:cs="Century Gothic"/>
                <w:sz w:val="20"/>
              </w:rPr>
            </w:pPr>
          </w:p>
        </w:tc>
      </w:tr>
      <w:tr w:rsidR="00803367" w:rsidRPr="00A37552" w14:paraId="102B73EE" w14:textId="77777777" w:rsidTr="00DC2A9E">
        <w:trPr>
          <w:gridAfter w:val="3"/>
          <w:wAfter w:w="2133" w:type="dxa"/>
          <w:trHeight w:val="551"/>
        </w:trPr>
        <w:tc>
          <w:tcPr>
            <w:tcW w:w="4024" w:type="dxa"/>
            <w:gridSpan w:val="4"/>
            <w:tcBorders>
              <w:top w:val="single" w:sz="4" w:space="0" w:color="auto"/>
              <w:left w:val="single" w:sz="4" w:space="0" w:color="auto"/>
              <w:bottom w:val="single" w:sz="4" w:space="0" w:color="auto"/>
              <w:right w:val="single" w:sz="4" w:space="0" w:color="auto"/>
            </w:tcBorders>
            <w:shd w:val="clear" w:color="auto" w:fill="CCCCFF"/>
            <w:noWrap/>
            <w:vAlign w:val="center"/>
            <w:hideMark/>
          </w:tcPr>
          <w:p w14:paraId="6F19863F" w14:textId="77777777" w:rsidR="005236BF" w:rsidRPr="00A37552" w:rsidRDefault="005236BF" w:rsidP="0096022F">
            <w:pPr>
              <w:spacing w:after="0" w:line="240" w:lineRule="auto"/>
              <w:jc w:val="both"/>
              <w:rPr>
                <w:rFonts w:ascii="Century Gothic" w:eastAsia="Times New Roman" w:hAnsi="Century Gothic" w:cs="Arial"/>
                <w:b/>
                <w:bCs/>
                <w:lang w:eastAsia="es-ES"/>
              </w:rPr>
            </w:pPr>
            <w:r>
              <w:rPr>
                <w:rFonts w:ascii="Century Gothic" w:eastAsia="Times New Roman" w:hAnsi="Century Gothic" w:cs="Arial"/>
                <w:b/>
                <w:bCs/>
                <w:lang w:eastAsia="es-ES"/>
              </w:rPr>
              <w:t>FECHA:</w:t>
            </w:r>
            <w:r>
              <w:rPr>
                <w:rFonts w:ascii="Century Gothic" w:eastAsia="Times New Roman" w:hAnsi="Century Gothic" w:cs="Arial"/>
                <w:bCs/>
                <w:lang w:eastAsia="es-ES"/>
              </w:rPr>
              <w:t xml:space="preserve"> </w:t>
            </w:r>
          </w:p>
        </w:tc>
        <w:tc>
          <w:tcPr>
            <w:tcW w:w="7309" w:type="dxa"/>
            <w:gridSpan w:val="12"/>
            <w:tcBorders>
              <w:top w:val="single" w:sz="4" w:space="0" w:color="auto"/>
              <w:left w:val="nil"/>
              <w:bottom w:val="single" w:sz="4" w:space="0" w:color="auto"/>
              <w:right w:val="single" w:sz="4" w:space="0" w:color="auto"/>
            </w:tcBorders>
            <w:noWrap/>
            <w:vAlign w:val="center"/>
          </w:tcPr>
          <w:p w14:paraId="229DB274" w14:textId="4CFBBF3D" w:rsidR="005236BF" w:rsidRPr="00A37552" w:rsidRDefault="00B02327" w:rsidP="00B65474">
            <w:pPr>
              <w:spacing w:after="0" w:line="240" w:lineRule="auto"/>
              <w:rPr>
                <w:rFonts w:ascii="Century Gothic" w:eastAsia="Times New Roman" w:hAnsi="Century Gothic" w:cs="Arial"/>
                <w:highlight w:val="yellow"/>
                <w:lang w:eastAsia="es-ES"/>
              </w:rPr>
            </w:pPr>
            <w:r>
              <w:rPr>
                <w:rFonts w:ascii="Century Gothic" w:eastAsia="Times New Roman" w:hAnsi="Century Gothic" w:cs="Arial"/>
                <w:lang w:eastAsia="es-ES"/>
              </w:rPr>
              <w:t>DD-MM-AAAA</w:t>
            </w:r>
          </w:p>
        </w:tc>
      </w:tr>
      <w:tr w:rsidR="00747757" w:rsidRPr="00A37552" w14:paraId="05810FC4" w14:textId="77777777" w:rsidTr="00DC2A9E">
        <w:trPr>
          <w:gridAfter w:val="3"/>
          <w:wAfter w:w="2133" w:type="dxa"/>
          <w:trHeight w:val="397"/>
        </w:trPr>
        <w:tc>
          <w:tcPr>
            <w:tcW w:w="4024" w:type="dxa"/>
            <w:gridSpan w:val="4"/>
            <w:tcBorders>
              <w:top w:val="single" w:sz="4" w:space="0" w:color="auto"/>
              <w:left w:val="single" w:sz="4" w:space="0" w:color="auto"/>
              <w:bottom w:val="single" w:sz="4" w:space="0" w:color="auto"/>
              <w:right w:val="single" w:sz="4" w:space="0" w:color="auto"/>
            </w:tcBorders>
            <w:shd w:val="clear" w:color="auto" w:fill="CCCCFF"/>
            <w:noWrap/>
            <w:vAlign w:val="center"/>
            <w:hideMark/>
          </w:tcPr>
          <w:p w14:paraId="09CB348F" w14:textId="77777777" w:rsidR="005236BF" w:rsidRPr="00A37552" w:rsidRDefault="005236BF" w:rsidP="0096022F">
            <w:pPr>
              <w:spacing w:after="0" w:line="240" w:lineRule="auto"/>
              <w:jc w:val="both"/>
              <w:rPr>
                <w:rFonts w:ascii="Century Gothic" w:eastAsia="Times New Roman" w:hAnsi="Century Gothic" w:cs="Arial"/>
                <w:b/>
                <w:bCs/>
                <w:lang w:eastAsia="es-ES"/>
              </w:rPr>
            </w:pPr>
            <w:r>
              <w:rPr>
                <w:rFonts w:ascii="Century Gothic" w:eastAsia="Times New Roman" w:hAnsi="Century Gothic" w:cs="Arial"/>
                <w:b/>
                <w:bCs/>
                <w:lang w:eastAsia="es-ES"/>
              </w:rPr>
              <w:t>AREA REQUIRENTE:</w:t>
            </w:r>
          </w:p>
        </w:tc>
        <w:tc>
          <w:tcPr>
            <w:tcW w:w="7309" w:type="dxa"/>
            <w:gridSpan w:val="12"/>
            <w:tcBorders>
              <w:top w:val="single" w:sz="4" w:space="0" w:color="auto"/>
              <w:left w:val="nil"/>
              <w:bottom w:val="single" w:sz="4" w:space="0" w:color="auto"/>
              <w:right w:val="single" w:sz="4" w:space="0" w:color="auto"/>
            </w:tcBorders>
            <w:noWrap/>
            <w:vAlign w:val="center"/>
          </w:tcPr>
          <w:p w14:paraId="0D0B940D" w14:textId="602C8A8A" w:rsidR="008355C5" w:rsidRPr="00A37552" w:rsidRDefault="0081326B" w:rsidP="008355C5">
            <w:pPr>
              <w:spacing w:after="0" w:line="240" w:lineRule="auto"/>
              <w:jc w:val="both"/>
              <w:rPr>
                <w:rFonts w:ascii="Century Gothic" w:eastAsia="Century Gothic" w:hAnsi="Century Gothic" w:cs="Century Gothic"/>
                <w:sz w:val="20"/>
              </w:rPr>
            </w:pPr>
            <w:r>
              <w:rPr>
                <w:rFonts w:ascii="Century Gothic" w:eastAsia="Century Gothic" w:hAnsi="Century Gothic" w:cs="Century Gothic"/>
                <w:sz w:val="20"/>
              </w:rPr>
              <w:t>………………</w:t>
            </w:r>
          </w:p>
        </w:tc>
      </w:tr>
      <w:tr>
        <w:trPr>
          <w:gridAfter w:val="3"/>
          <w:wAfter w:w="2133" w:type="dxa"/>
          <w:trHeight w:val="200"/>
        </w:trPr>
        <w:tc>
          <w:tcPr>
            <w:tcW w:w="11333" w:type="dxa"/>
            <w:gridSpan w:val="16"/>
            <w:shd w:val="clear" w:color="auto" w:fill="F2F2F2"/>
          </w:tcPr>
          <w:p>
            <w:pPr>
              <w:jc w:val="both"/>
              <w:rPr>
                <w:rFonts w:ascii="Century Gothic" w:hAnsi="Century Gothic"/>
                <w:sz w:val="18"/>
                <w:szCs w:val="18"/>
              </w:rPr>
            </w:pPr>
            <w:r>
              <w:rPr>
                <w:rFonts w:ascii="Century Gothic" w:hAnsi="Century Gothic"/>
                <w:b/>
                <w:sz w:val="18"/>
                <w:szCs w:val="18"/>
              </w:rPr>
              <w:t xml:space="preserve">LEYENDA: </w:t>
            </w:r>
            <w:r>
              <w:rPr>
                <w:rFonts w:ascii="Century Gothic" w:hAnsi="Century Gothic"/>
                <w:sz w:val="18"/>
                <w:szCs w:val="18"/>
              </w:rPr>
              <w:t xml:space="preserve">los campos </w:t>
            </w:r>
            <w:r>
              <w:rPr>
                <w:rFonts w:ascii="Century Gothic" w:hAnsi="Century Gothic"/>
                <w:sz w:val="18"/>
                <w:szCs w:val="18"/>
                <w:highlight w:val="yellow"/>
              </w:rPr>
              <w:t>resaltados en amarillo</w:t>
            </w:r>
            <w:r>
              <w:rPr>
                <w:rFonts w:ascii="Century Gothic" w:hAnsi="Century Gothic"/>
                <w:sz w:val="18"/>
                <w:szCs w:val="18"/>
              </w:rPr>
              <w:t xml:space="preserve"> son de libre llenado o adaptación para cada proceso de contratación (incluye tablas de proformas, análisis, recomendación y capturas de pantalla a insertar). El texto sin resaltar (base normativa, estructura y encabezados del formato) corresponde al contenido fijo del documento y no debe modificarse sin autorización previa de la Dirección/Unidad Jurídica.</w:t>
            </w:r>
          </w:p>
          <w:p>
            <w:pPr>
              <w:jc w:val="both"/>
              <w:rPr>
                <w:rFonts w:ascii="Century Gothic" w:hAnsi="Century Gothic"/>
                <w:sz w:val="18"/>
                <w:szCs w:val="18"/>
              </w:rPr>
            </w:pPr>
            <w:r>
              <w:rPr>
                <w:rFonts w:ascii="Century Gothic" w:hAnsi="Century Gothic"/>
                <w:b/>
                <w:sz w:val="18"/>
                <w:szCs w:val="18"/>
              </w:rPr>
              <w:t xml:space="preserve">CORRESPONDENCIA CON EL PROCEDIMIENTO PR-IC-01: </w:t>
            </w:r>
            <w:r>
              <w:rPr>
                <w:rFonts w:ascii="Century Gothic" w:hAnsi="Century Gothic"/>
                <w:sz w:val="18"/>
                <w:szCs w:val="18"/>
              </w:rPr>
              <w:t xml:space="preserve">este formato consolida la evidencia de las Actividades 10 a 19 de la Fase 2 (Precontractual) del procedimiento: publicación del aviso público (Act. 10-11), recepción de proformas (Act. 12-13), razón de proformas (Act. 14), certificación de disponibilidad de fondos (Act. 16), selección directa por mejor valor por dinero (Act. 17) y verificación de habilitación e integridad del proveedor (Act. 18-19). Conforme al Art. 269 numeral 3 y al Art. 73 inciso penúltimo del RLOSNCP, el estudio de mercado se entiende efectuado al completarse esta fase.</w:t>
            </w:r>
          </w:p>
        </w:tc>
      </w:tr>
      <w:tr w:rsidR="005F1DF4" w:rsidRPr="00A37552" w14:paraId="4373C89E" w14:textId="77777777" w:rsidTr="00DC2A9E">
        <w:trPr>
          <w:gridAfter w:val="3"/>
          <w:wAfter w:w="2133" w:type="dxa"/>
          <w:trHeight w:val="1173"/>
        </w:trPr>
        <w:tc>
          <w:tcPr>
            <w:tcW w:w="11333" w:type="dxa"/>
            <w:gridSpan w:val="16"/>
            <w:tcBorders>
              <w:top w:val="single" w:sz="4" w:space="0" w:color="auto"/>
              <w:left w:val="single" w:sz="4" w:space="0" w:color="auto"/>
              <w:right w:val="single" w:sz="4" w:space="0" w:color="auto"/>
            </w:tcBorders>
            <w:noWrap/>
            <w:vAlign w:val="center"/>
          </w:tcPr>
          <w:p w14:paraId="39C5569A" w14:textId="2B48EED2" w:rsidR="005F1DF4" w:rsidRPr="00A37552" w:rsidRDefault="005F1DF4" w:rsidP="00FD1CEB">
            <w:pPr>
              <w:spacing w:after="73"/>
              <w:ind w:left="126"/>
              <w:jc w:val="both"/>
              <w:rPr>
                <w:rFonts w:ascii="Century Gothic" w:eastAsia="Times New Roman" w:hAnsi="Century Gothic" w:cs="Arial"/>
                <w:b/>
                <w:sz w:val="16"/>
                <w:szCs w:val="16"/>
                <w:lang w:eastAsia="es-ES"/>
              </w:rPr>
            </w:pPr>
            <w:r>
              <w:rPr>
                <w:rFonts w:ascii="Century Gothic" w:eastAsia="Century Gothic" w:hAnsi="Century Gothic" w:cs="Century Gothic"/>
                <w:b/>
                <w:sz w:val="16"/>
                <w:szCs w:val="16"/>
              </w:rPr>
              <w:t>Instrucciones:</w:t>
            </w:r>
            <w:r>
              <w:rPr>
                <w:rFonts w:ascii="Century Gothic" w:eastAsia="Century Gothic" w:hAnsi="Century Gothic" w:cs="Century Gothic"/>
                <w:sz w:val="16"/>
                <w:szCs w:val="16"/>
              </w:rPr>
              <w:t xml:space="preserve"> El técnico del área requirente deberá llenar el presente formulario que contiene el estudio de mercado para la determinación y justificación del presupuesto referencial, de conformidad Ley Orgánica del Sistema Nacional de Contratación Pública y su reglamento </w:t>
            </w:r>
          </w:p>
        </w:tc>
      </w:tr>
      <w:tr w:rsidR="005F1DF4" w:rsidRPr="00A37552" w14:paraId="1763B4CA" w14:textId="77777777" w:rsidTr="00DC2A9E">
        <w:trPr>
          <w:gridAfter w:val="3"/>
          <w:wAfter w:w="2133" w:type="dxa"/>
          <w:trHeight w:val="1368"/>
        </w:trPr>
        <w:tc>
          <w:tcPr>
            <w:tcW w:w="11333" w:type="dxa"/>
            <w:gridSpan w:val="16"/>
            <w:tcBorders>
              <w:top w:val="single" w:sz="4" w:space="0" w:color="auto"/>
              <w:left w:val="single" w:sz="4" w:space="0" w:color="auto"/>
              <w:right w:val="single" w:sz="4" w:space="0" w:color="auto"/>
            </w:tcBorders>
            <w:noWrap/>
            <w:vAlign w:val="center"/>
          </w:tcPr>
          <w:p w14:paraId="2C7F89EE" w14:textId="0E539739" w:rsidR="005F1DF4" w:rsidRPr="00A37552" w:rsidRDefault="005F1DF4" w:rsidP="00DF3F75">
            <w:pPr>
              <w:spacing w:after="0" w:line="240" w:lineRule="auto"/>
              <w:jc w:val="both"/>
              <w:rPr>
                <w:rFonts w:ascii="Century Gothic" w:eastAsia="Times New Roman" w:hAnsi="Century Gothic" w:cs="Arial"/>
                <w:b/>
                <w:sz w:val="14"/>
                <w:szCs w:val="14"/>
                <w:lang w:eastAsia="es-ES"/>
              </w:rPr>
            </w:pPr>
            <w:r>
              <w:rPr>
                <w:rFonts w:ascii="Century Gothic" w:eastAsia="Century Gothic" w:hAnsi="Century Gothic" w:cs="Century Gothic"/>
                <w:sz w:val="14"/>
                <w:szCs w:val="14"/>
              </w:rPr>
              <w:t>Art.112.- (LOSNCP). - Responsabilidades. - […] Las entidades contratantes están prohibidas de incluir en el presupuesto referencial y en el precio del contrato los costos de cualquier reunión de trabajo, visita, inspección, recepción, proceso de capacitación, transferencia de conocimiento, entre otros. Se exceptúa de esta disposición los eventos de transferencia de conocimiento que sea en fábrica o para eventos de alta especialidad tecnológica o del conocimiento que estará previsto en el reglamento de aplicación a esta Ley, en todo caso los costos de estas actividades los cubrirá la entidad contratante mediante la aplicación de la normativa correspondiente.</w:t>
            </w:r>
          </w:p>
        </w:tc>
      </w:tr>
      <w:tr w:rsidR="005F1DF4" w:rsidRPr="00A37552" w14:paraId="43D28174" w14:textId="77777777" w:rsidTr="00DC2A9E">
        <w:trPr>
          <w:gridAfter w:val="3"/>
          <w:wAfter w:w="2133" w:type="dxa"/>
          <w:trHeight w:val="1852"/>
        </w:trPr>
        <w:tc>
          <w:tcPr>
            <w:tcW w:w="11333" w:type="dxa"/>
            <w:gridSpan w:val="16"/>
            <w:tcBorders>
              <w:top w:val="single" w:sz="4" w:space="0" w:color="auto"/>
              <w:left w:val="single" w:sz="4" w:space="0" w:color="auto"/>
              <w:right w:val="single" w:sz="4" w:space="0" w:color="auto"/>
            </w:tcBorders>
            <w:noWrap/>
            <w:vAlign w:val="center"/>
          </w:tcPr>
          <w:p w14:paraId="45FB0818" w14:textId="5637269A" w:rsidR="00E07B18" w:rsidRPr="00A37552" w:rsidRDefault="007A3A2E" w:rsidP="007E5A0A">
            <w:pPr>
              <w:spacing w:after="0" w:line="240" w:lineRule="auto"/>
              <w:jc w:val="both"/>
              <w:rPr>
                <w:rFonts w:ascii="Century Gothic" w:eastAsia="Times New Roman" w:hAnsi="Century Gothic" w:cs="Arial"/>
                <w:lang w:eastAsia="es-ES"/>
              </w:rPr>
            </w:pPr>
            <w:r>
              <w:rPr>
                <w:rFonts w:ascii="Century Gothic" w:eastAsia="Century Gothic" w:hAnsi="Century Gothic" w:cs="Century Gothic"/>
                <w:sz w:val="14"/>
              </w:rPr>
              <w:t xml:space="preserve">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tc>
      </w:tr>
      <w:tr w:rsidR="005F1DF4" w:rsidRPr="00A37552" w14:paraId="53128261" w14:textId="77777777" w:rsidTr="00DC2A9E">
        <w:trPr>
          <w:trHeight w:val="397"/>
        </w:trPr>
        <w:tc>
          <w:tcPr>
            <w:tcW w:w="11333" w:type="dxa"/>
            <w:gridSpan w:val="16"/>
            <w:tcBorders>
              <w:top w:val="single" w:sz="4" w:space="0" w:color="auto"/>
              <w:left w:val="nil"/>
              <w:bottom w:val="single" w:sz="4" w:space="0" w:color="auto"/>
              <w:right w:val="nil"/>
            </w:tcBorders>
            <w:noWrap/>
            <w:vAlign w:val="bottom"/>
            <w:hideMark/>
          </w:tcPr>
          <w:p w14:paraId="62486C05" w14:textId="77777777" w:rsidR="005F1DF4" w:rsidRPr="00A37552" w:rsidRDefault="005F1DF4" w:rsidP="005F1DF4">
            <w:pPr>
              <w:spacing w:after="0" w:line="240" w:lineRule="auto"/>
              <w:rPr>
                <w:rFonts w:ascii="Century Gothic" w:eastAsia="Times New Roman" w:hAnsi="Century Gothic" w:cs="Arial"/>
                <w:lang w:eastAsia="es-ES"/>
              </w:rPr>
            </w:pPr>
          </w:p>
        </w:tc>
        <w:tc>
          <w:tcPr>
            <w:tcW w:w="1071" w:type="dxa"/>
            <w:vAlign w:val="center"/>
          </w:tcPr>
          <w:p w14:paraId="4101652C" w14:textId="77777777" w:rsidR="005F1DF4" w:rsidRPr="00A37552" w:rsidRDefault="005F1DF4" w:rsidP="005F1DF4">
            <w:pPr>
              <w:spacing w:after="0" w:line="240" w:lineRule="auto"/>
              <w:jc w:val="both"/>
              <w:rPr>
                <w:rFonts w:ascii="Century Gothic" w:eastAsia="Times New Roman" w:hAnsi="Century Gothic" w:cs="Arial"/>
                <w:bCs/>
                <w:lang w:eastAsia="es-ES"/>
              </w:rPr>
            </w:pPr>
          </w:p>
        </w:tc>
        <w:tc>
          <w:tcPr>
            <w:tcW w:w="531" w:type="dxa"/>
            <w:vAlign w:val="center"/>
          </w:tcPr>
          <w:p w14:paraId="4B99056E" w14:textId="77777777" w:rsidR="005F1DF4" w:rsidRPr="00A37552" w:rsidRDefault="005F1DF4" w:rsidP="005F1DF4">
            <w:pPr>
              <w:spacing w:after="0" w:line="240" w:lineRule="auto"/>
              <w:jc w:val="both"/>
              <w:rPr>
                <w:rFonts w:ascii="Century Gothic" w:eastAsia="Times New Roman" w:hAnsi="Century Gothic" w:cs="Arial"/>
                <w:bCs/>
                <w:lang w:eastAsia="es-ES"/>
              </w:rPr>
            </w:pPr>
          </w:p>
        </w:tc>
        <w:tc>
          <w:tcPr>
            <w:tcW w:w="531" w:type="dxa"/>
            <w:vAlign w:val="center"/>
          </w:tcPr>
          <w:p w14:paraId="1299C43A" w14:textId="77777777" w:rsidR="005F1DF4" w:rsidRPr="00A37552" w:rsidRDefault="005F1DF4" w:rsidP="005F1DF4">
            <w:pPr>
              <w:spacing w:after="0" w:line="240" w:lineRule="auto"/>
              <w:jc w:val="both"/>
              <w:rPr>
                <w:rFonts w:ascii="Century Gothic" w:eastAsia="Times New Roman" w:hAnsi="Century Gothic" w:cs="Arial"/>
                <w:bCs/>
                <w:lang w:eastAsia="es-ES"/>
              </w:rPr>
            </w:pPr>
          </w:p>
        </w:tc>
      </w:tr>
      <w:tr w:rsidR="005F1DF4" w:rsidRPr="00A37552" w14:paraId="26773CF0" w14:textId="77777777" w:rsidTr="00DC2A9E">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83F9F88" w14:textId="63816D00" w:rsidR="005F1DF4" w:rsidRPr="00A37552" w:rsidRDefault="005F1DF4" w:rsidP="005F1DF4">
            <w:pPr>
              <w:spacing w:after="0" w:line="240" w:lineRule="auto"/>
              <w:rPr>
                <w:rFonts w:ascii="Century Gothic" w:eastAsia="Times New Roman" w:hAnsi="Century Gothic" w:cs="Arial"/>
                <w:b/>
                <w:bCs/>
                <w:lang w:eastAsia="es-ES"/>
              </w:rPr>
            </w:pPr>
            <w:r>
              <w:rPr>
                <w:rFonts w:ascii="Century Gothic" w:eastAsia="Century Gothic" w:hAnsi="Century Gothic" w:cs="Century Gothic"/>
                <w:b/>
                <w:sz w:val="20"/>
              </w:rPr>
              <w:t xml:space="preserve">BASE LEGAL  </w:t>
            </w:r>
          </w:p>
        </w:tc>
      </w:tr>
      <w:tr w:rsidR="005F1DF4" w:rsidRPr="00A37552" w14:paraId="4D6A0084"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6B1E1CDC" w14:textId="7D4601E1" w:rsidR="005742A7" w:rsidRPr="00A37552" w:rsidRDefault="005742A7" w:rsidP="00141980">
            <w:pPr>
              <w:spacing w:after="240" w:line="240" w:lineRule="auto"/>
              <w:ind w:left="126"/>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LEY ORGÁNICA DEL SISTEMA NACIONAL DE CONTRATACIÓN PÚBLICA</w:t>
            </w:r>
          </w:p>
          <w:p w14:paraId="3ABC6DD9" w14:textId="3CDBEF93" w:rsidR="00B9348E" w:rsidRPr="00A37552" w:rsidRDefault="00234DE8" w:rsidP="00141980">
            <w:pPr>
              <w:spacing w:before="240" w:line="240" w:lineRule="auto"/>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395B5AEA" w14:textId="3D0A3794" w:rsidR="00E07B18" w:rsidRPr="00A37552" w:rsidRDefault="007C3056" w:rsidP="00141980">
            <w:pPr>
              <w:spacing w:after="240" w:line="240" w:lineRule="auto"/>
              <w:ind w:left="126"/>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REGLAMENTO A LA LEY ORGÁNICA DEL SISTEMA NACIONAL DE CONTRATACIÓN PÚBLICA</w:t>
            </w:r>
          </w:p>
          <w:p w14:paraId="5FB8969F" w14:textId="212570CF" w:rsidR="00362AAA" w:rsidRPr="00362AAA" w:rsidRDefault="005F13BF" w:rsidP="00362AAA">
            <w:pPr>
              <w:spacing w:before="240" w:line="240" w:lineRule="auto"/>
              <w:jc w:val="both"/>
              <w:rPr>
                <w:rFonts w:ascii="Century Gothic" w:hAnsi="Century Gothic" w:cs="Arial"/>
                <w:sz w:val="20"/>
                <w:szCs w:val="20"/>
              </w:rPr>
            </w:pPr>
            <w:r>
              <w:rPr>
                <w:rFonts w:ascii="Century Gothic" w:hAnsi="Century Gothic" w:cs="Arial"/>
                <w:b/>
                <w:sz w:val="20"/>
                <w:szCs w:val="20"/>
              </w:rPr>
              <w:t xml:space="preserve">“Art. 73.-</w:t>
            </w:r>
            <w:r>
              <w:rPr>
                <w:rFonts w:ascii="Century Gothic" w:hAnsi="Century Gothic" w:cs="Arial"/>
                <w:sz w:val="20"/>
                <w:szCs w:val="20"/>
              </w:rPr>
              <w:t xml:space="preserve"> Determinación del presupuesto referencial. - Determinación del presupuesto referencial.- Las entidades contratantes deberán contar, al momento de la publicación del procedimiento de contratación, con un presupuesto referencial sustentado en un análisis de mercado que refleje las condiciones reales del mercado.</w:t>
            </w:r>
          </w:p>
          <w:p w14:paraId="47772887" w14:textId="77777777" w:rsidR="00362AAA" w:rsidRPr="00362AAA" w:rsidRDefault="00362AAA" w:rsidP="00362AAA">
            <w:pPr>
              <w:spacing w:before="240" w:line="240" w:lineRule="auto"/>
              <w:jc w:val="both"/>
              <w:rPr>
                <w:rFonts w:ascii="Century Gothic" w:hAnsi="Century Gothic" w:cs="Arial"/>
                <w:sz w:val="20"/>
                <w:szCs w:val="20"/>
              </w:rPr>
            </w:pPr>
            <w:r>
              <w:rPr>
                <w:rFonts w:ascii="Century Gothic" w:hAnsi="Century Gothic" w:cs="Arial"/>
                <w:sz w:val="20"/>
                <w:szCs w:val="20"/>
              </w:rPr>
              <w:t>Los instrumentos de determinación del presupuesto referencial serán los siguientes:</w:t>
            </w:r>
          </w:p>
          <w:p w14:paraId="4E358545" w14:textId="32509C4E" w:rsidR="00362AAA" w:rsidRPr="00362AAA" w:rsidRDefault="00362AAA" w:rsidP="00362AAA">
            <w:pPr>
              <w:spacing w:before="240" w:line="240" w:lineRule="auto"/>
              <w:jc w:val="both"/>
              <w:rPr>
                <w:rFonts w:ascii="Century Gothic" w:hAnsi="Century Gothic" w:cs="Arial"/>
                <w:sz w:val="20"/>
                <w:szCs w:val="20"/>
              </w:rPr>
            </w:pPr>
            <w:r>
              <w:rPr>
                <w:rFonts w:ascii="Century Gothic" w:hAnsi="Century Gothic" w:cs="Arial"/>
                <w:sz w:val="20"/>
                <w:szCs w:val="20"/>
              </w:rPr>
              <w:t xml:space="preserve">1. Estudio de mercado: Para la adquisición de bienes y prestación de servicios, deberá contener, al menos, lo siguiente:</w:t>
            </w:r>
          </w:p>
          <w:p w14:paraId="4B3568F9" w14:textId="1E0DF172" w:rsidR="00362AAA" w:rsidRPr="00362AAA" w:rsidRDefault="00362AAA" w:rsidP="00362AAA">
            <w:pPr>
              <w:spacing w:before="240" w:line="240" w:lineRule="auto"/>
              <w:jc w:val="both"/>
              <w:rPr>
                <w:rFonts w:ascii="Century Gothic" w:hAnsi="Century Gothic" w:cs="Arial"/>
                <w:sz w:val="20"/>
                <w:szCs w:val="20"/>
              </w:rPr>
            </w:pPr>
            <w:r>
              <w:rPr>
                <w:rFonts w:ascii="Century Gothic" w:hAnsi="Century Gothic" w:cs="Arial"/>
                <w:sz w:val="20"/>
                <w:szCs w:val="20"/>
              </w:rPr>
              <w:lastRenderedPageBreak/>
              <w:t xml:space="preserve">a) Análisis del bien y/o servicio a ser contratado: Contendrá las especificaciones técnicas o términos de referencia. En el caso de que la contratación incluya bienes y servicios, se establecerá el monto que corresponde a cada uno, con el fin de definir correctamente el objeto de contratación y seleccionar el tipo de procedimiento y CPC;</w:t>
            </w:r>
          </w:p>
          <w:p w14:paraId="7CF828E8" w14:textId="17A153DE" w:rsidR="00362AAA" w:rsidRPr="00362AAA" w:rsidRDefault="00362AAA" w:rsidP="00362AAA">
            <w:pPr>
              <w:spacing w:before="240" w:line="240" w:lineRule="auto"/>
              <w:jc w:val="both"/>
              <w:rPr>
                <w:rFonts w:ascii="Century Gothic" w:hAnsi="Century Gothic" w:cs="Arial"/>
                <w:sz w:val="20"/>
                <w:szCs w:val="20"/>
              </w:rPr>
            </w:pPr>
            <w:r>
              <w:rPr>
                <w:rFonts w:ascii="Century Gothic" w:hAnsi="Century Gothic" w:cs="Arial"/>
                <w:sz w:val="20"/>
                <w:szCs w:val="20"/>
              </w:rPr>
              <w:t xml:space="preserve">b) Revisión de procedimientos de contratación pública ejecutados por la entidad contratante y por otras instituciones del Estado, con el fin de identificar los montos adjudicados en contrataciones de objeto similar realizadas durante los dos (2) años anteriores;</w:t>
            </w:r>
          </w:p>
          <w:p w14:paraId="3307FE3F" w14:textId="0278285F" w:rsidR="0028638B" w:rsidRDefault="00362AAA" w:rsidP="00362AAA">
            <w:pPr>
              <w:spacing w:before="240" w:line="240" w:lineRule="auto"/>
              <w:jc w:val="both"/>
              <w:rPr>
                <w:rFonts w:ascii="Century Gothic" w:hAnsi="Century Gothic" w:cs="Arial"/>
                <w:sz w:val="20"/>
                <w:szCs w:val="20"/>
              </w:rPr>
            </w:pPr>
            <w:r>
              <w:rPr>
                <w:rFonts w:ascii="Century Gothic" w:hAnsi="Century Gothic" w:cs="Arial"/>
                <w:sz w:val="20"/>
                <w:szCs w:val="20"/>
              </w:rPr>
              <w:t xml:space="preserve">c) La entidad contratante, de acuerdo a la necesidad institucional, podrá realizar un análisis de la contratación a desarrollarse. Para ello, y en observancia de los principios previstos en la Ley Orgánica del Sistema Nacional de Contratación Pública, considerará la naturaleza del objeto de la contratación y sus características, tales como la ubicación geográfica, las economías de escala y otros aspectos relevantes;</w:t>
            </w:r>
          </w:p>
          <w:p w14:paraId="39B256BA" w14:textId="77181A74"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 xml:space="preserve">d) De ser el caso, podrán considerar la variación de precios locales o importados y/o analizar los precios actuales, considerando la inflación nacional y/o internacional; y,</w:t>
            </w:r>
          </w:p>
          <w:p w14:paraId="50EA6DAF" w14:textId="723F4CD0"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 xml:space="preserve">e) Las entidades contratantes procurarán contar con al menos tres proformas, las cuales podrán ser obtenidas a través de la herramienta de "Necesidades de contratación y recepción de proformas". Las proformas contarán con fecha de emisión, plazo de ejecución y tiempo de vigencia.</w:t>
            </w:r>
          </w:p>
          <w:p w14:paraId="7CA3ED76" w14:textId="064F1582"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 xml:space="preserve">Las especificaciones técnicas o términos de referencia, el instrumento de determinación del presupuesto referencial y las proformas o cotizaciones deberán contener de forma detallada e individual el bien o servicio denominado ítem que conforma la contratación, la cantidad de unidades requeridas y el desglose del precio por cada unidad o ítem, según corresponda. Únicamente en las especificaciones técnicas o términos de referencia se detallará el código CPC. Lo señalado en el inciso interior es aplicable a las contrataciones que agrupan varios bienes y/o servicios en el objeto contractual, a fin de que estos puedan individualizarse, diferenciarse y ser plenamente identificables, cuantificables y utilizables por sí mismos.</w:t>
            </w:r>
          </w:p>
          <w:p w14:paraId="37C0E852" w14:textId="68EB4C9D"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 xml:space="preserve">En los contratos de tracto sucesivo que contengan la obligación de entregar una pluralidad de bienes o prestar una serie de servicios por un precio unitario, sin que la cuantía total pueda ser definida con exactitud, por estar condicionada a entregas futuras e indeterminadas, la entidad contratante podrá establecer una cantidad proyectada de acuerdo a los históricos de la institución. En estos casos, las proformas que se requieran para determinar el presupuesto referencial, se realizarán por precios unitarios.</w:t>
            </w:r>
          </w:p>
          <w:p w14:paraId="76A74322" w14:textId="2F314D7B"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 xml:space="preserve">En aquellos bienes o servicios con precio oficial fijado por el Gobierno Nacional no será aplicable la metodología para la determinación del presupuesto referencial.</w:t>
            </w:r>
          </w:p>
          <w:p w14:paraId="5CF32D12" w14:textId="544C20C0"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 xml:space="preserve">La metodología general de estudio de mercado no será aplicable a la contratación de seguros del sector público a través del procedimiento de licitación de seguros. En estos casos, la entidad contratante determinará el presupuesto referencial a través de un Informe Técnico de Suficiencia de Prima, que se fundamentará en los siguientes aspectos:</w:t>
            </w:r>
          </w:p>
          <w:p w14:paraId="7814E693" w14:textId="77777777" w:rsidR="00880ADD" w:rsidRPr="00880ADD"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i. La valoración real y actualizada de la materia asegurada;</w:t>
            </w:r>
          </w:p>
          <w:p w14:paraId="46AF67F7" w14:textId="07913E2B" w:rsidR="00362AAA" w:rsidRDefault="00880ADD" w:rsidP="00880ADD">
            <w:pPr>
              <w:spacing w:before="240" w:line="240" w:lineRule="auto"/>
              <w:jc w:val="both"/>
              <w:rPr>
                <w:rFonts w:ascii="Century Gothic" w:hAnsi="Century Gothic" w:cs="Arial"/>
                <w:sz w:val="20"/>
                <w:szCs w:val="20"/>
              </w:rPr>
            </w:pPr>
            <w:r>
              <w:rPr>
                <w:rFonts w:ascii="Century Gothic" w:hAnsi="Century Gothic" w:cs="Arial"/>
                <w:sz w:val="20"/>
                <w:szCs w:val="20"/>
              </w:rPr>
              <w:t>ii. La siniestralidad histórica institucional de al menos los últimos tres (3) años; y,</w:t>
            </w:r>
          </w:p>
          <w:p w14:paraId="3F7DB5A1" w14:textId="0352626E" w:rsidR="00EE4AB6" w:rsidRPr="00EE4AB6" w:rsidRDefault="00EE4AB6" w:rsidP="00EE4AB6">
            <w:pPr>
              <w:spacing w:before="240" w:line="240" w:lineRule="auto"/>
              <w:jc w:val="both"/>
              <w:rPr>
                <w:rFonts w:ascii="Century Gothic" w:hAnsi="Century Gothic" w:cs="Arial"/>
                <w:sz w:val="20"/>
                <w:szCs w:val="20"/>
              </w:rPr>
            </w:pPr>
            <w:r>
              <w:rPr>
                <w:rFonts w:ascii="Century Gothic" w:hAnsi="Century Gothic" w:cs="Arial"/>
                <w:sz w:val="20"/>
                <w:szCs w:val="20"/>
              </w:rPr>
              <w:t xml:space="preserve">iii. Las tarifas de prima autorizadas o registradas ante el órgano de control competente para cada ramo. 2. Análisis de precios unitarios -APU-: Para el caso de ejecución de obras, el análisis se realizará conforme lo establecido en la Norma de Control Interno emitida por la Contraloría General del Estado para el presupuesto de la obra, y será actualizado al momento del inicio del procedimiento.</w:t>
            </w:r>
          </w:p>
          <w:p w14:paraId="27D468D8" w14:textId="2F4D565E" w:rsidR="00EE4AB6" w:rsidRPr="00EE4AB6" w:rsidRDefault="00EE4AB6" w:rsidP="00EE4AB6">
            <w:pPr>
              <w:spacing w:before="240" w:line="240" w:lineRule="auto"/>
              <w:jc w:val="both"/>
              <w:rPr>
                <w:rFonts w:ascii="Century Gothic" w:hAnsi="Century Gothic" w:cs="Arial"/>
                <w:sz w:val="20"/>
                <w:szCs w:val="20"/>
              </w:rPr>
            </w:pPr>
            <w:r>
              <w:rPr>
                <w:rFonts w:ascii="Century Gothic" w:hAnsi="Century Gothic" w:cs="Arial"/>
                <w:sz w:val="20"/>
                <w:szCs w:val="20"/>
              </w:rPr>
              <w:t xml:space="preserve">3. Estudio de costos de consultoría: Para el caso de consultoría se procederá conforme lo determina el artículo 164 de este Reglamento.</w:t>
            </w:r>
          </w:p>
          <w:p w14:paraId="792E391F" w14:textId="5BCA7D44" w:rsidR="00EE4AB6" w:rsidRPr="00EE4AB6" w:rsidRDefault="00EE4AB6" w:rsidP="00EE4AB6">
            <w:pPr>
              <w:spacing w:before="240" w:line="240" w:lineRule="auto"/>
              <w:jc w:val="both"/>
              <w:rPr>
                <w:rFonts w:ascii="Century Gothic" w:hAnsi="Century Gothic" w:cs="Arial"/>
                <w:sz w:val="20"/>
                <w:szCs w:val="20"/>
              </w:rPr>
            </w:pPr>
            <w:r>
              <w:rPr>
                <w:rFonts w:ascii="Century Gothic" w:hAnsi="Century Gothic" w:cs="Arial"/>
                <w:sz w:val="20"/>
                <w:szCs w:val="20"/>
              </w:rPr>
              <w:lastRenderedPageBreak/>
              <w:t xml:space="preserve">En los procedimientos de ínfima cuantía, el instrumento de determinación del presupuesto referencial deberá cumplir únicamente lo establecido en el literal e) del numeral 1 del presente artículo, y se entenderá efectuado una vez cumplido lo señalado en el artículo 269 del presente Reglamento.</w:t>
            </w:r>
          </w:p>
          <w:p w14:paraId="6A0AB7FB" w14:textId="61ABC02D" w:rsidR="00EE4AB6" w:rsidRDefault="00EE4AB6" w:rsidP="00EE4AB6">
            <w:pPr>
              <w:spacing w:before="240" w:line="240" w:lineRule="auto"/>
              <w:jc w:val="both"/>
              <w:rPr>
                <w:rFonts w:ascii="Century Gothic" w:hAnsi="Century Gothic" w:cs="Arial"/>
                <w:sz w:val="20"/>
                <w:szCs w:val="20"/>
              </w:rPr>
            </w:pPr>
            <w:r>
              <w:rPr>
                <w:rFonts w:ascii="Century Gothic" w:hAnsi="Century Gothic" w:cs="Arial"/>
                <w:sz w:val="20"/>
                <w:szCs w:val="20"/>
              </w:rPr>
              <w:t xml:space="preserve">Se exceptúan del cálculo del presupuesto referencial y de la elaboración del instrumento de determinación del presupuesto referencial, los procedimientos de Catálogo Electrónico.</w:t>
            </w:r>
          </w:p>
          <w:p w14:paraId="14F870EA" w14:textId="4B97AE09" w:rsidR="00060865" w:rsidRPr="005F13BF" w:rsidRDefault="00060865" w:rsidP="00EE4AB6">
            <w:pPr>
              <w:spacing w:before="240" w:line="240" w:lineRule="auto"/>
              <w:jc w:val="both"/>
              <w:rPr>
                <w:rFonts w:ascii="Century Gothic" w:hAnsi="Century Gothic" w:cs="Arial"/>
                <w:sz w:val="20"/>
                <w:szCs w:val="20"/>
              </w:rPr>
            </w:pPr>
            <w:r>
              <w:rPr>
                <w:rFonts w:ascii="Century Gothic" w:hAnsi="Century Gothic" w:cs="Arial"/>
                <w:sz w:val="20"/>
                <w:szCs w:val="20"/>
              </w:rPr>
              <w:t>En caso de los procedimientos especiales se aplicará su propia normativa.</w:t>
            </w:r>
          </w:p>
          <w:p w14:paraId="7AF86B99" w14:textId="190D2C4C" w:rsidR="00060865" w:rsidRPr="00060865" w:rsidRDefault="00362AAA" w:rsidP="00060865">
            <w:pPr>
              <w:spacing w:before="240" w:line="240" w:lineRule="auto"/>
              <w:jc w:val="both"/>
              <w:rPr>
                <w:rFonts w:ascii="Century Gothic" w:hAnsi="Century Gothic" w:cs="Arial"/>
                <w:i/>
                <w:sz w:val="20"/>
                <w:szCs w:val="20"/>
              </w:rPr>
            </w:pPr>
            <w:r>
              <w:rPr>
                <w:rFonts w:ascii="Century Gothic" w:hAnsi="Century Gothic" w:cs="Arial"/>
                <w:b/>
                <w:i/>
                <w:sz w:val="20"/>
                <w:szCs w:val="20"/>
              </w:rPr>
              <w:t xml:space="preserve"> “Art. 74.-</w:t>
            </w:r>
            <w:r>
              <w:rPr>
                <w:rFonts w:ascii="Century Gothic" w:hAnsi="Century Gothic" w:cs="Arial"/>
                <w:i/>
                <w:sz w:val="20"/>
                <w:szCs w:val="20"/>
              </w:rPr>
              <w:t xml:space="preserve"> Análisis de mejor valor por dinero. l principio de mejor valor por dinero se aplicará de forma trasversal en la planificación, selección del procedimiento, evaluación de ofertas y ejecución contractual de todos los procedimientos de contratación pública.</w:t>
            </w:r>
          </w:p>
          <w:p w14:paraId="44832823" w14:textId="732F31CC" w:rsidR="00060865" w:rsidRPr="00060865" w:rsidRDefault="00060865" w:rsidP="00060865">
            <w:pPr>
              <w:spacing w:before="240" w:line="240" w:lineRule="auto"/>
              <w:jc w:val="both"/>
              <w:rPr>
                <w:rFonts w:ascii="Century Gothic" w:hAnsi="Century Gothic" w:cs="Arial"/>
                <w:i/>
                <w:sz w:val="20"/>
                <w:szCs w:val="20"/>
              </w:rPr>
            </w:pPr>
            <w:r>
              <w:rPr>
                <w:rFonts w:ascii="Century Gothic" w:hAnsi="Century Gothic" w:cs="Arial"/>
                <w:i/>
                <w:sz w:val="20"/>
                <w:szCs w:val="20"/>
              </w:rPr>
              <w:t xml:space="preserve">La entidad contratante para definir la estrategia de adquisición realizará un análisis que identifique la mejor alternativa que permita optimizar los resultados del gasto público. El análisis considera además del precio otras características relevantes tales como la calidad, sostenibilidad, innovación, costos del ciclo de vida, desempeño y funcionalidad.</w:t>
            </w:r>
          </w:p>
          <w:p w14:paraId="02AC18AA" w14:textId="0D2DC1B5" w:rsidR="00060865" w:rsidRPr="00060865" w:rsidRDefault="00060865" w:rsidP="00060865">
            <w:pPr>
              <w:spacing w:before="240" w:line="240" w:lineRule="auto"/>
              <w:jc w:val="both"/>
              <w:rPr>
                <w:rFonts w:ascii="Century Gothic" w:hAnsi="Century Gothic" w:cs="Arial"/>
                <w:i/>
                <w:sz w:val="20"/>
                <w:szCs w:val="20"/>
              </w:rPr>
            </w:pPr>
            <w:r>
              <w:rPr>
                <w:rFonts w:ascii="Century Gothic" w:hAnsi="Century Gothic" w:cs="Arial"/>
                <w:i/>
                <w:sz w:val="20"/>
                <w:szCs w:val="20"/>
              </w:rPr>
              <w:t xml:space="preserve">Los términos de referencia y las especificaciones técnicas deberán incorporar el principio de mejor valor por dinero, conforme al análisis realizado en la fase preparatoria. Asimismo, deberán definir la estrategia de contratación y los criterios de evaluación de las ofertas que permitan alcanzar dicho objetivo.</w:t>
            </w:r>
          </w:p>
          <w:p w14:paraId="6E371BF6" w14:textId="5989C270" w:rsidR="00060865" w:rsidRPr="00060865" w:rsidRDefault="00060865" w:rsidP="00060865">
            <w:pPr>
              <w:spacing w:before="240" w:line="240" w:lineRule="auto"/>
              <w:jc w:val="both"/>
              <w:rPr>
                <w:rFonts w:ascii="Century Gothic" w:hAnsi="Century Gothic" w:cs="Arial"/>
                <w:i/>
                <w:sz w:val="20"/>
                <w:szCs w:val="20"/>
              </w:rPr>
            </w:pPr>
            <w:r>
              <w:rPr>
                <w:rFonts w:ascii="Century Gothic" w:hAnsi="Century Gothic" w:cs="Arial"/>
                <w:i/>
                <w:sz w:val="20"/>
                <w:szCs w:val="20"/>
              </w:rPr>
              <w:t xml:space="preserve">Para la selección entre los procedimientos de Subasta Inversa Electrónica y Licitación, la entidad contratante deberá determinar, al menos: i) Si los bienes o servicios son estandarizados y de adquisición frecuente; ii) Si existe un mercado competitivo de proveedores calificados; y, iii) Si el precio refleja por sí solo el mejor valor por dinero o si deben priorizarse otras características.</w:t>
            </w:r>
          </w:p>
          <w:p w14:paraId="6EE94CB6" w14:textId="16DAE935" w:rsidR="00060865" w:rsidRPr="00060865" w:rsidRDefault="00060865" w:rsidP="00060865">
            <w:pPr>
              <w:spacing w:before="240" w:line="240" w:lineRule="auto"/>
              <w:jc w:val="both"/>
              <w:rPr>
                <w:rFonts w:ascii="Century Gothic" w:hAnsi="Century Gothic" w:cs="Arial"/>
                <w:i/>
                <w:sz w:val="20"/>
                <w:szCs w:val="20"/>
              </w:rPr>
            </w:pPr>
            <w:r>
              <w:rPr>
                <w:rFonts w:ascii="Century Gothic" w:hAnsi="Century Gothic" w:cs="Arial"/>
                <w:i/>
                <w:sz w:val="20"/>
                <w:szCs w:val="20"/>
              </w:rPr>
              <w:t xml:space="preserve">Cuando el precio más bajo y el mercado competitivo representen el mejor valor por dinero, se aplicará Subasta Inversa Electrónica, caso contrario se utilizará el procedimiento de Licitación.</w:t>
            </w:r>
          </w:p>
          <w:p w14:paraId="5CD588D6" w14:textId="265EE8B1" w:rsidR="00060865" w:rsidRPr="00060865" w:rsidRDefault="00060865" w:rsidP="00060865">
            <w:pPr>
              <w:spacing w:before="240" w:line="240" w:lineRule="auto"/>
              <w:jc w:val="both"/>
              <w:rPr>
                <w:rFonts w:ascii="Century Gothic" w:hAnsi="Century Gothic" w:cs="Arial"/>
                <w:i/>
                <w:sz w:val="20"/>
                <w:szCs w:val="20"/>
              </w:rPr>
            </w:pPr>
            <w:r>
              <w:rPr>
                <w:rFonts w:ascii="Century Gothic" w:hAnsi="Century Gothic" w:cs="Arial"/>
                <w:i/>
                <w:sz w:val="20"/>
                <w:szCs w:val="20"/>
              </w:rPr>
              <w:t xml:space="preserve">En el análisis del mejor valor por dinero se observarán estrictamente las disposiciones previstas en la Ley Orgánica del Sistema Nacional de Contratación Pública y en el presente Reglamento relativas al ejercicio de la discrecionalidad técnica en materia de contratación pública.</w:t>
            </w:r>
          </w:p>
          <w:p w14:paraId="558FC8BF" w14:textId="5685BC5B" w:rsidR="008F7A16" w:rsidRDefault="00060865" w:rsidP="008F7A16">
            <w:pPr>
              <w:spacing w:before="240" w:line="240" w:lineRule="auto"/>
              <w:jc w:val="both"/>
              <w:rPr>
                <w:rFonts w:ascii="Century Gothic" w:eastAsia="Century Gothic" w:hAnsi="Century Gothic" w:cs="Arial"/>
                <w:b/>
                <w:i/>
                <w:sz w:val="20"/>
                <w:szCs w:val="20"/>
              </w:rPr>
            </w:pPr>
            <w:r>
              <w:rPr>
                <w:rFonts w:ascii="Century Gothic" w:hAnsi="Century Gothic" w:cs="Arial"/>
                <w:i/>
                <w:sz w:val="20"/>
                <w:szCs w:val="20"/>
              </w:rPr>
              <w:t xml:space="preserve">El Servicio Nacional de Contratación Pública expedirá el instructivo o la metodología necesarios para la implementación y aplicación del principio rector del mejor valor por</w:t>
            </w:r>
            <w:r>
              <w:rPr>
                <w:rFonts w:ascii="Century Gothic" w:eastAsia="Century Gothic" w:hAnsi="Century Gothic" w:cs="Arial"/>
                <w:b/>
                <w:i/>
                <w:sz w:val="20"/>
                <w:szCs w:val="20"/>
              </w:rPr>
              <w:t xml:space="preserve"> </w:t>
            </w:r>
            <w:r>
              <w:rPr>
                <w:rFonts w:ascii="Century Gothic" w:eastAsia="Century Gothic" w:hAnsi="Century Gothic" w:cs="Arial"/>
                <w:i/>
                <w:sz w:val="20"/>
                <w:szCs w:val="20"/>
              </w:rPr>
              <w:t>dinero.</w:t>
            </w:r>
          </w:p>
          <w:p w14:paraId="62EBF3C5" w14:textId="5CADB932" w:rsidR="00E07B18" w:rsidRPr="00A37552" w:rsidRDefault="008F7A16" w:rsidP="00D06B3C">
            <w:pPr>
              <w:spacing w:before="240" w:line="240" w:lineRule="auto"/>
              <w:jc w:val="both"/>
              <w:rPr>
                <w:rFonts w:ascii="Century Gothic" w:eastAsia="Century Gothic" w:hAnsi="Century Gothic" w:cs="Century Gothic"/>
                <w:i/>
                <w:sz w:val="20"/>
                <w:szCs w:val="20"/>
              </w:rPr>
            </w:pPr>
            <w:r>
              <w:rPr>
                <w:rFonts w:ascii="Century Gothic" w:eastAsia="Century Gothic" w:hAnsi="Century Gothic" w:cs="Century Gothic"/>
                <w:b/>
                <w:sz w:val="20"/>
                <w:szCs w:val="20"/>
              </w:rPr>
              <w:t xml:space="preserve">“Art. 112.-</w:t>
            </w:r>
            <w:r>
              <w:rPr>
                <w:rFonts w:ascii="Century Gothic" w:eastAsia="Century Gothic" w:hAnsi="Century Gothic" w:cs="Century Gothic"/>
                <w:sz w:val="20"/>
                <w:szCs w:val="20"/>
              </w:rPr>
              <w:t xml:space="preserve"> </w:t>
            </w:r>
            <w:r>
              <w:rPr>
                <w:rFonts w:ascii="Century Gothic" w:eastAsia="Century Gothic" w:hAnsi="Century Gothic" w:cs="Century Gothic"/>
                <w:i/>
                <w:sz w:val="20"/>
                <w:szCs w:val="20"/>
              </w:rPr>
              <w:t xml:space="preserve">Adjudicación. - La entidad contratante adjudicará el contrato al oferente cuya oferta asegure las mejores condiciones para el Estado en términos de mejor valor por dinero y cumpla con las condiciones normativas, financieras y técnicas establecidas en los pliegos. La adjudicación deberá sustentarse en el informe de recomendación, el cual deberá garantizar que el adjudicatario recomendado cumple con los requisitos establecidos en los pliegos y que su oferta representa el mejor valor por dinero. El informe de recomendación emitido por la comisión técnica o el servidor designado para llevar a cabo la fase precontractual del procedimiento, deberá contener de manera adicional, el resumen de la evaluación, calificación de las ofertas y el detalle de orden de prelación de los oferentes calificados en los casos correspondientes…”.</w:t>
            </w:r>
            <w:bookmarkStart w:id="0" w:name="_GoBack"/>
            <w:bookmarkEnd w:id="0"/>
          </w:p>
        </w:tc>
      </w:tr>
      <w:tr w:rsidR="005F1DF4" w:rsidRPr="00A37552" w14:paraId="441344CE" w14:textId="77777777" w:rsidTr="00484984">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vAlign w:val="center"/>
            <w:hideMark/>
          </w:tcPr>
          <w:p w14:paraId="6D98A12B" w14:textId="43FF66D4" w:rsidR="005F1DF4" w:rsidRPr="00A37552" w:rsidRDefault="005F1DF4" w:rsidP="005F1DF4">
            <w:pPr>
              <w:spacing w:after="0" w:line="240" w:lineRule="auto"/>
              <w:rPr>
                <w:rFonts w:ascii="Century Gothic" w:eastAsia="Times New Roman" w:hAnsi="Century Gothic" w:cs="Arial"/>
                <w:bCs/>
                <w:lang w:eastAsia="es-ES"/>
              </w:rPr>
            </w:pPr>
            <w:r>
              <w:rPr>
                <w:rFonts w:ascii="Century Gothic" w:eastAsia="Times New Roman" w:hAnsi="Century Gothic" w:cs="Arial"/>
                <w:b/>
                <w:bCs/>
                <w:lang w:val="es-EC" w:eastAsia="es-ES"/>
              </w:rPr>
              <w:lastRenderedPageBreak/>
              <w:t xml:space="preserve">OBJETIVO  </w:t>
            </w:r>
          </w:p>
        </w:tc>
      </w:tr>
      <w:tr w:rsidR="005F1DF4" w:rsidRPr="00A37552" w14:paraId="42C6FC28"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hideMark/>
          </w:tcPr>
          <w:p w14:paraId="2ADD4C1B" w14:textId="77777777" w:rsidR="007877E2" w:rsidRPr="00A37552" w:rsidRDefault="007877E2" w:rsidP="007877E2">
            <w:pPr>
              <w:spacing w:before="44" w:after="0" w:line="240" w:lineRule="auto"/>
              <w:ind w:left="108" w:right="61"/>
              <w:jc w:val="both"/>
              <w:rPr>
                <w:rFonts w:ascii="Century Gothic" w:hAnsi="Century Gothic" w:cs="Arial"/>
                <w:sz w:val="20"/>
                <w:szCs w:val="20"/>
              </w:rPr>
            </w:pPr>
          </w:p>
          <w:p w14:paraId="528BA2F8" w14:textId="7796C6B4" w:rsidR="007D1D96" w:rsidRPr="00A37552" w:rsidRDefault="007D1D96" w:rsidP="005F1DF4">
            <w:pPr>
              <w:spacing w:before="44" w:after="0" w:line="240" w:lineRule="auto"/>
              <w:ind w:left="108" w:right="61"/>
              <w:jc w:val="both"/>
              <w:rPr>
                <w:rFonts w:ascii="Century Gothic" w:eastAsia="Century Gothic" w:hAnsi="Century Gothic" w:cs="Century Gothic"/>
                <w:sz w:val="20"/>
              </w:rPr>
            </w:pPr>
            <w:r>
              <w:rPr>
                <w:rFonts w:ascii="Century Gothic" w:hAnsi="Century Gothic" w:cs="Arial"/>
                <w:sz w:val="20"/>
                <w:szCs w:val="20"/>
              </w:rPr>
              <w:t xml:space="preserve">Establecer el presupuesto referencial para ser utilizado en el procedimiento DE </w:t>
            </w:r>
            <w:r>
              <w:rPr>
                <w:rFonts w:ascii="Century Gothic" w:eastAsia="Century Gothic" w:hAnsi="Century Gothic" w:cs="Century Gothic"/>
                <w:sz w:val="20"/>
              </w:rPr>
              <w:t xml:space="preserve">ADQUISICIÓN ……………………….</w:t>
            </w:r>
          </w:p>
          <w:p w14:paraId="1D5A0C68" w14:textId="77777777" w:rsidR="00B02327" w:rsidRPr="00A37552" w:rsidRDefault="00B02327" w:rsidP="005F1DF4">
            <w:pPr>
              <w:spacing w:before="44" w:after="0" w:line="240" w:lineRule="auto"/>
              <w:ind w:left="108" w:right="61"/>
              <w:jc w:val="both"/>
              <w:rPr>
                <w:rFonts w:ascii="Century Gothic" w:eastAsia="Century Gothic" w:hAnsi="Century Gothic" w:cs="Century Gothic"/>
                <w:sz w:val="20"/>
              </w:rPr>
            </w:pPr>
          </w:p>
          <w:p w14:paraId="738610EB" w14:textId="529E7C5D" w:rsidR="00F1545A" w:rsidRPr="00A37552" w:rsidRDefault="00F1545A" w:rsidP="005F1DF4">
            <w:pPr>
              <w:spacing w:before="44" w:after="0" w:line="240" w:lineRule="auto"/>
              <w:ind w:left="108" w:right="61"/>
              <w:jc w:val="both"/>
              <w:rPr>
                <w:rFonts w:ascii="Century Gothic" w:hAnsi="Century Gothic" w:cs="Arial"/>
                <w:spacing w:val="1"/>
                <w:sz w:val="24"/>
                <w:szCs w:val="24"/>
                <w:lang w:val="es-CO"/>
              </w:rPr>
            </w:pPr>
          </w:p>
        </w:tc>
      </w:tr>
      <w:tr w:rsidR="005F1DF4" w:rsidRPr="00A37552" w14:paraId="77A10938"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37805D2" w14:textId="126A12DA" w:rsidR="005F1DF4" w:rsidRPr="00A37552" w:rsidRDefault="005F1DF4" w:rsidP="005F1DF4">
            <w:pPr>
              <w:spacing w:after="0" w:line="240" w:lineRule="auto"/>
              <w:rPr>
                <w:rFonts w:ascii="Century Gothic" w:eastAsia="Times New Roman" w:hAnsi="Century Gothic" w:cs="Arial"/>
                <w:bCs/>
                <w:lang w:eastAsia="es-ES"/>
              </w:rPr>
            </w:pPr>
            <w:r>
              <w:rPr>
                <w:rFonts w:ascii="Century Gothic" w:eastAsia="Times New Roman" w:hAnsi="Century Gothic" w:cs="Arial"/>
                <w:b/>
                <w:bCs/>
                <w:highlight w:val="yellow"/>
                <w:lang w:val="es-EC" w:eastAsia="es-ES"/>
              </w:rPr>
              <w:t>ESPECIFICACIONES TÉCNICAS O TÉRMINOS DE REFERENCIA</w:t>
            </w:r>
            <w:r>
              <w:rPr>
                <w:rFonts w:ascii="Century Gothic" w:eastAsia="Times New Roman" w:hAnsi="Century Gothic" w:cs="Arial"/>
                <w:b/>
                <w:bCs/>
                <w:lang w:val="es-EC" w:eastAsia="es-ES"/>
              </w:rPr>
              <w:t xml:space="preserve">: </w:t>
            </w:r>
          </w:p>
        </w:tc>
      </w:tr>
      <w:tr w:rsidR="00AB199B" w:rsidRPr="00A37552" w14:paraId="7D4BB48E" w14:textId="77777777" w:rsidTr="00DC2A9E">
        <w:trPr>
          <w:gridAfter w:val="3"/>
          <w:wAfter w:w="2133" w:type="dxa"/>
          <w:trHeight w:val="340"/>
        </w:trPr>
        <w:tc>
          <w:tcPr>
            <w:tcW w:w="2694"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F1C2FAA" w14:textId="77777777" w:rsidR="00AB199B" w:rsidRPr="00A37552" w:rsidRDefault="00AB199B" w:rsidP="00AB199B">
            <w:pPr>
              <w:spacing w:after="0" w:line="240" w:lineRule="auto"/>
              <w:rPr>
                <w:rFonts w:ascii="Century Gothic" w:eastAsia="Times New Roman" w:hAnsi="Century Gothic" w:cs="Arial"/>
                <w:b/>
                <w:bCs/>
                <w:lang w:val="es-EC" w:eastAsia="es-ES"/>
              </w:rPr>
            </w:pPr>
            <w:r>
              <w:rPr>
                <w:rFonts w:ascii="Century Gothic" w:eastAsia="Times New Roman" w:hAnsi="Century Gothic" w:cs="Arial"/>
                <w:b/>
                <w:bCs/>
                <w:lang w:val="es-EC" w:eastAsia="es-ES"/>
              </w:rPr>
              <w:t xml:space="preserve">Objeto de </w:t>
            </w:r>
          </w:p>
          <w:p w14:paraId="04628AF2" w14:textId="475D4ED8" w:rsidR="00AB199B" w:rsidRPr="00A37552" w:rsidRDefault="00AB199B" w:rsidP="00AB199B">
            <w:pPr>
              <w:spacing w:after="0" w:line="240" w:lineRule="auto"/>
              <w:rPr>
                <w:rFonts w:ascii="Century Gothic" w:eastAsia="Times New Roman" w:hAnsi="Century Gothic" w:cs="Arial"/>
                <w:b/>
                <w:bCs/>
                <w:lang w:eastAsia="es-ES"/>
              </w:rPr>
            </w:pPr>
            <w:r>
              <w:rPr>
                <w:rFonts w:ascii="Century Gothic" w:eastAsia="Times New Roman" w:hAnsi="Century Gothic" w:cs="Arial"/>
                <w:b/>
                <w:bCs/>
                <w:lang w:val="es-EC" w:eastAsia="es-ES"/>
              </w:rPr>
              <w:t>Contratación:</w:t>
            </w:r>
          </w:p>
        </w:tc>
        <w:tc>
          <w:tcPr>
            <w:tcW w:w="8639" w:type="dxa"/>
            <w:gridSpan w:val="13"/>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39049DB" w14:textId="77777777" w:rsidR="007D1D96" w:rsidRPr="00A37552" w:rsidRDefault="007D1D96" w:rsidP="005F1DF4">
            <w:pPr>
              <w:spacing w:after="0" w:line="240" w:lineRule="auto"/>
              <w:rPr>
                <w:rFonts w:ascii="Century Gothic" w:eastAsia="Century Gothic" w:hAnsi="Century Gothic" w:cs="Century Gothic"/>
                <w:sz w:val="20"/>
              </w:rPr>
            </w:pPr>
          </w:p>
          <w:p w14:paraId="29548811" w14:textId="58B2350D" w:rsidR="007C6F8F" w:rsidRPr="00A37552" w:rsidRDefault="00340770" w:rsidP="005F1DF4">
            <w:pPr>
              <w:spacing w:after="0" w:line="240" w:lineRule="auto"/>
              <w:rPr>
                <w:rFonts w:ascii="Century Gothic" w:eastAsia="Times New Roman" w:hAnsi="Century Gothic" w:cs="Arial"/>
                <w:b/>
                <w:bCs/>
                <w:lang w:eastAsia="es-ES"/>
              </w:rPr>
            </w:pPr>
            <w:r>
              <w:rPr>
                <w:rFonts w:ascii="Century Gothic" w:eastAsia="Century Gothic" w:hAnsi="Century Gothic" w:cs="Century Gothic"/>
                <w:sz w:val="20"/>
              </w:rPr>
              <w:t>……….……………………………</w:t>
            </w:r>
          </w:p>
        </w:tc>
      </w:tr>
      <w:tr w:rsidR="005F1DF4" w:rsidRPr="00A37552" w14:paraId="467FED71" w14:textId="77777777" w:rsidTr="00DC2A9E">
        <w:trPr>
          <w:gridAfter w:val="3"/>
          <w:wAfter w:w="2133" w:type="dxa"/>
          <w:trHeight w:val="340"/>
        </w:trPr>
        <w:tc>
          <w:tcPr>
            <w:tcW w:w="1290"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587EE127" w14:textId="5B82DB99" w:rsidR="005F1DF4" w:rsidRPr="00A37552" w:rsidRDefault="005F1DF4" w:rsidP="005F1DF4">
            <w:pPr>
              <w:spacing w:after="0" w:line="240" w:lineRule="auto"/>
              <w:rPr>
                <w:rFonts w:ascii="Century Gothic" w:hAnsi="Century Gothic"/>
              </w:rPr>
            </w:pPr>
            <w:bookmarkStart w:id="1" w:name="_Hlk146549288"/>
            <w:r>
              <w:rPr>
                <w:rFonts w:ascii="Century Gothic" w:eastAsia="Times New Roman" w:hAnsi="Century Gothic" w:cs="Arial"/>
                <w:b/>
                <w:bCs/>
                <w:lang w:eastAsia="es-ES"/>
              </w:rPr>
              <w:lastRenderedPageBreak/>
              <w:t>ITEM</w:t>
            </w:r>
          </w:p>
        </w:tc>
        <w:tc>
          <w:tcPr>
            <w:tcW w:w="3246" w:type="dxa"/>
            <w:gridSpan w:val="4"/>
            <w:tcBorders>
              <w:top w:val="single" w:sz="4" w:space="0" w:color="auto"/>
              <w:left w:val="single" w:sz="4" w:space="0" w:color="auto"/>
              <w:bottom w:val="single" w:sz="4" w:space="0" w:color="auto"/>
              <w:right w:val="single" w:sz="4" w:space="0" w:color="auto"/>
            </w:tcBorders>
            <w:shd w:val="clear" w:color="auto" w:fill="CCCCFF"/>
            <w:vAlign w:val="center"/>
          </w:tcPr>
          <w:p w14:paraId="45DDA9CF" w14:textId="55827DE3" w:rsidR="005F1DF4" w:rsidRPr="00A37552" w:rsidRDefault="00E420A9" w:rsidP="005F1DF4">
            <w:pPr>
              <w:pStyle w:val="Ttulo1"/>
              <w:rPr>
                <w:rFonts w:ascii="Century Gothic" w:eastAsia="Calibri" w:hAnsi="Century Gothic" w:cs="Arial"/>
                <w:b/>
                <w:color w:val="auto"/>
                <w:sz w:val="24"/>
                <w:szCs w:val="18"/>
              </w:rPr>
            </w:pPr>
            <w:r>
              <w:rPr>
                <w:rFonts w:ascii="Century Gothic" w:eastAsia="Calibri" w:hAnsi="Century Gothic" w:cs="Arial"/>
                <w:b/>
                <w:color w:val="auto"/>
                <w:sz w:val="24"/>
                <w:szCs w:val="18"/>
              </w:rPr>
              <w:t>NOMBRE DEL BIEN</w:t>
            </w:r>
          </w:p>
        </w:tc>
        <w:tc>
          <w:tcPr>
            <w:tcW w:w="1418" w:type="dxa"/>
            <w:gridSpan w:val="3"/>
            <w:tcBorders>
              <w:top w:val="single" w:sz="4" w:space="0" w:color="auto"/>
              <w:left w:val="single" w:sz="4" w:space="0" w:color="auto"/>
              <w:bottom w:val="single" w:sz="4" w:space="0" w:color="auto"/>
              <w:right w:val="single" w:sz="4" w:space="0" w:color="auto"/>
            </w:tcBorders>
            <w:shd w:val="clear" w:color="auto" w:fill="CCCCFF"/>
            <w:vAlign w:val="center"/>
          </w:tcPr>
          <w:p w14:paraId="67CA46FA" w14:textId="02361116" w:rsidR="005F1DF4" w:rsidRPr="00A37552" w:rsidRDefault="005F1DF4" w:rsidP="005F1DF4">
            <w:pPr>
              <w:pStyle w:val="Ttulo1"/>
              <w:rPr>
                <w:rFonts w:ascii="Century Gothic" w:eastAsia="Calibri" w:hAnsi="Century Gothic" w:cs="Arial"/>
                <w:b/>
                <w:color w:val="auto"/>
                <w:sz w:val="24"/>
                <w:szCs w:val="18"/>
              </w:rPr>
            </w:pPr>
            <w:r>
              <w:rPr>
                <w:rFonts w:ascii="Century Gothic" w:eastAsia="Calibri" w:hAnsi="Century Gothic" w:cs="Arial"/>
                <w:b/>
                <w:color w:val="auto"/>
                <w:sz w:val="24"/>
                <w:szCs w:val="18"/>
              </w:rPr>
              <w:t>CPC</w:t>
            </w:r>
          </w:p>
        </w:tc>
        <w:tc>
          <w:tcPr>
            <w:tcW w:w="3827" w:type="dxa"/>
            <w:gridSpan w:val="6"/>
            <w:tcBorders>
              <w:top w:val="single" w:sz="4" w:space="0" w:color="auto"/>
              <w:left w:val="single" w:sz="4" w:space="0" w:color="auto"/>
              <w:bottom w:val="single" w:sz="4" w:space="0" w:color="auto"/>
              <w:right w:val="single" w:sz="4" w:space="0" w:color="auto"/>
            </w:tcBorders>
            <w:shd w:val="clear" w:color="auto" w:fill="CCCCFF"/>
            <w:vAlign w:val="center"/>
          </w:tcPr>
          <w:p w14:paraId="237D84DA" w14:textId="38D1891A" w:rsidR="005F1DF4" w:rsidRPr="00A37552" w:rsidRDefault="00AB199B" w:rsidP="005F1DF4">
            <w:pPr>
              <w:pStyle w:val="Ttulo1"/>
              <w:rPr>
                <w:rFonts w:ascii="Century Gothic" w:eastAsia="Calibri" w:hAnsi="Century Gothic" w:cs="Arial"/>
                <w:b/>
                <w:color w:val="auto"/>
                <w:sz w:val="24"/>
                <w:szCs w:val="18"/>
              </w:rPr>
            </w:pPr>
            <w:r>
              <w:rPr>
                <w:rFonts w:ascii="Century Gothic" w:eastAsia="Calibri" w:hAnsi="Century Gothic" w:cs="Arial"/>
                <w:b/>
                <w:color w:val="auto"/>
                <w:sz w:val="24"/>
                <w:szCs w:val="18"/>
              </w:rPr>
              <w:t>CARACTERISTICA</w:t>
            </w:r>
          </w:p>
        </w:tc>
        <w:tc>
          <w:tcPr>
            <w:tcW w:w="1552" w:type="dxa"/>
            <w:gridSpan w:val="2"/>
            <w:tcBorders>
              <w:top w:val="single" w:sz="4" w:space="0" w:color="auto"/>
              <w:left w:val="single" w:sz="4" w:space="0" w:color="auto"/>
              <w:bottom w:val="single" w:sz="4" w:space="0" w:color="auto"/>
              <w:right w:val="single" w:sz="4" w:space="0" w:color="auto"/>
            </w:tcBorders>
            <w:shd w:val="clear" w:color="auto" w:fill="CCCCFF"/>
            <w:vAlign w:val="center"/>
          </w:tcPr>
          <w:p w14:paraId="64575996" w14:textId="7BB0F91A" w:rsidR="005F1DF4" w:rsidRPr="00A37552" w:rsidRDefault="005F1DF4" w:rsidP="005F1DF4">
            <w:pPr>
              <w:pStyle w:val="Ttulo1"/>
              <w:rPr>
                <w:rFonts w:ascii="Century Gothic" w:eastAsia="Calibri" w:hAnsi="Century Gothic" w:cs="Arial"/>
                <w:b/>
                <w:color w:val="auto"/>
                <w:sz w:val="24"/>
                <w:szCs w:val="18"/>
              </w:rPr>
            </w:pPr>
            <w:r>
              <w:rPr>
                <w:rFonts w:ascii="Century Gothic" w:eastAsia="Calibri" w:hAnsi="Century Gothic" w:cs="Arial"/>
                <w:b/>
                <w:color w:val="auto"/>
                <w:sz w:val="24"/>
                <w:szCs w:val="18"/>
              </w:rPr>
              <w:t>CANTIDAD</w:t>
            </w:r>
          </w:p>
        </w:tc>
      </w:tr>
      <w:tr>
        <w:trPr>
          <w:gridAfter w:val="3"/>
          <w:wAfter w:w="2133" w:type="dxa"/>
        </w:trPr>
        <w:tc>
          <w:tcPr>
            <w:tcW w:w="1290" w:type="dxa"/>
            <w:tcBorders>
              <w:top w:val="single" w:sz="4" w:space="0" w:color="auto"/>
              <w:left w:val="single" w:sz="4" w:space="0" w:color="auto"/>
              <w:bottom w:val="single" w:sz="4" w:space="0" w:color="auto"/>
              <w:right w:val="single" w:sz="4" w:space="0" w:color="auto"/>
            </w:tcBorders>
            <w:vAlign w:val="center"/>
          </w:tcPr>
          <w:p>
            <w:pPr>
              <w:jc w:val="center"/>
              <w:rPr>
                <w:rFonts w:ascii="Century Gothic" w:hAnsi="Century Gothic"/>
                <w:sz w:val="18"/>
                <w:szCs w:val="18"/>
                <w:highlight w:val="yellow"/>
              </w:rPr>
            </w:pPr>
            <w:r>
              <w:rPr>
                <w:rFonts w:ascii="Century Gothic" w:hAnsi="Century Gothic"/>
                <w:sz w:val="18"/>
                <w:szCs w:val="18"/>
                <w:highlight w:val="yellow"/>
              </w:rPr>
              <w:t xml:space="preserve">1</w:t>
            </w:r>
          </w:p>
        </w:tc>
        <w:tc>
          <w:tcPr>
            <w:tcW w:w="3246"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Century Gothic" w:hAnsi="Century Gothic"/>
                <w:sz w:val="18"/>
                <w:szCs w:val="18"/>
                <w:highlight w:val="yellow"/>
              </w:rPr>
            </w:pPr>
            <w:r>
              <w:rPr>
                <w:rFonts w:ascii="Century Gothic" w:hAnsi="Century Gothic"/>
                <w:sz w:val="18"/>
                <w:szCs w:val="18"/>
                <w:highlight w:val="yellow"/>
              </w:rPr>
              <w:t xml:space="preserve">NOMBRE DEL BIEN O SERVICIO</w:t>
            </w:r>
          </w:p>
        </w:tc>
        <w:tc>
          <w:tcPr>
            <w:tcW w:w="1418" w:type="dxa"/>
            <w:gridSpan w:val="3"/>
            <w:tcBorders>
              <w:top w:val="single" w:sz="4" w:space="0" w:color="auto"/>
              <w:left w:val="single" w:sz="4" w:space="0" w:color="auto"/>
              <w:bottom w:val="single" w:sz="4" w:space="0" w:color="auto"/>
              <w:right w:val="single" w:sz="4" w:space="0" w:color="auto"/>
            </w:tcBorders>
            <w:vAlign w:val="center"/>
          </w:tcPr>
          <w:p>
            <w:pPr>
              <w:jc w:val="center"/>
              <w:rPr>
                <w:rFonts w:ascii="Century Gothic" w:hAnsi="Century Gothic"/>
                <w:sz w:val="18"/>
                <w:szCs w:val="18"/>
                <w:highlight w:val="yellow"/>
              </w:rPr>
            </w:pPr>
            <w:r>
              <w:rPr>
                <w:rFonts w:ascii="Century Gothic" w:hAnsi="Century Gothic"/>
                <w:sz w:val="18"/>
                <w:szCs w:val="18"/>
                <w:highlight w:val="yellow"/>
              </w:rPr>
              <w:t xml:space="preserve">XXXXXXX</w:t>
            </w:r>
          </w:p>
        </w:tc>
        <w:tc>
          <w:tcPr>
            <w:tcW w:w="3827" w:type="dxa"/>
            <w:gridSpan w:val="6"/>
            <w:tcBorders>
              <w:top w:val="single" w:sz="4" w:space="0" w:color="auto"/>
              <w:left w:val="single" w:sz="4" w:space="0" w:color="auto"/>
              <w:bottom w:val="single" w:sz="4" w:space="0" w:color="auto"/>
              <w:right w:val="single" w:sz="4" w:space="0" w:color="auto"/>
            </w:tcBorders>
            <w:vAlign w:val="center"/>
          </w:tcPr>
          <w:p>
            <w:pPr>
              <w:jc w:val="center"/>
              <w:rPr>
                <w:rFonts w:ascii="Century Gothic" w:hAnsi="Century Gothic"/>
                <w:sz w:val="18"/>
                <w:szCs w:val="18"/>
                <w:highlight w:val="yellow"/>
              </w:rPr>
            </w:pPr>
            <w:r>
              <w:rPr>
                <w:rFonts w:ascii="Century Gothic" w:hAnsi="Century Gothic"/>
                <w:sz w:val="18"/>
                <w:szCs w:val="18"/>
                <w:highlight w:val="yellow"/>
              </w:rPr>
              <w:t xml:space="preserve">DESCRIBIR LAS CARACTERÍSTICAS TÉCNICAS DEL BIEN O SERVICIO</w:t>
            </w:r>
          </w:p>
        </w:tc>
        <w:tc>
          <w:tcPr>
            <w:tcW w:w="155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Century Gothic" w:hAnsi="Century Gothic"/>
                <w:sz w:val="18"/>
                <w:szCs w:val="18"/>
                <w:highlight w:val="yellow"/>
              </w:rPr>
            </w:pPr>
            <w:r>
              <w:rPr>
                <w:rFonts w:ascii="Century Gothic" w:hAnsi="Century Gothic"/>
                <w:sz w:val="18"/>
                <w:szCs w:val="18"/>
                <w:highlight w:val="yellow"/>
              </w:rPr>
              <w:t xml:space="preserve">X</w:t>
            </w:r>
          </w:p>
        </w:tc>
      </w:tr>
      <w:tr w:rsidR="00E420A9" w:rsidRPr="00A37552" w14:paraId="58AC35E4" w14:textId="77777777" w:rsidTr="00DC2A9E">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061E966" w14:textId="42C18475" w:rsidR="00E420A9" w:rsidRPr="00A37552" w:rsidRDefault="007D1D96" w:rsidP="00E420A9">
            <w:pPr>
              <w:pStyle w:val="Default"/>
              <w:jc w:val="both"/>
              <w:rPr>
                <w:rFonts w:ascii="Century Gothic" w:hAnsi="Century Gothic"/>
                <w:sz w:val="13"/>
                <w:szCs w:val="13"/>
              </w:rPr>
            </w:pPr>
            <w:r>
              <w:rPr>
                <w:rFonts w:ascii="Century Gothic" w:hAnsi="Century Gothic"/>
                <w:b/>
                <w:bCs/>
                <w:sz w:val="13"/>
                <w:szCs w:val="13"/>
              </w:rPr>
              <w:t xml:space="preserve">+3.1.2 SIEMPRE QUE SEA POSIBLE, SE EXHORTA A LAS ENTIDADES CONTRATANTES A QUE CUENTEN CON AL MENOS TRES PROFORMAS. </w:t>
            </w:r>
          </w:p>
          <w:p w14:paraId="3D526473" w14:textId="000A7A7D" w:rsidR="00E420A9" w:rsidRPr="00A37552" w:rsidRDefault="00E420A9" w:rsidP="00E420A9">
            <w:pPr>
              <w:spacing w:after="0" w:line="240" w:lineRule="auto"/>
              <w:jc w:val="both"/>
              <w:rPr>
                <w:rFonts w:ascii="Century Gothic" w:eastAsia="Times New Roman" w:hAnsi="Century Gothic" w:cs="Arial"/>
                <w:bCs/>
                <w:lang w:eastAsia="es-ES"/>
              </w:rPr>
            </w:pPr>
            <w:r>
              <w:rPr>
                <w:rFonts w:ascii="Century Gothic" w:hAnsi="Century Gothic"/>
                <w:sz w:val="13"/>
                <w:szCs w:val="13"/>
              </w:rPr>
              <w:t xml:space="preserve">Se deberá adjuntar proformas auténticas de los productos o servicios a contratar </w:t>
            </w:r>
          </w:p>
        </w:tc>
      </w:tr>
      <w:tr w:rsidR="00E420A9" w:rsidRPr="00A37552" w14:paraId="4EEB042F"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7FEC5106" w14:textId="77777777" w:rsidR="00E420A9" w:rsidRPr="00A37552" w:rsidRDefault="00E420A9" w:rsidP="00E420A9">
            <w:pPr>
              <w:pStyle w:val="Default"/>
              <w:jc w:val="both"/>
              <w:rPr>
                <w:rFonts w:ascii="Century Gothic" w:hAnsi="Century Gothic" w:cs="Times New Roman"/>
                <w:color w:val="auto"/>
              </w:rPr>
            </w:pPr>
          </w:p>
          <w:p w14:paraId="724B1B4F" w14:textId="265CE607" w:rsidR="00E420A9" w:rsidRPr="00A37552" w:rsidRDefault="00E420A9" w:rsidP="00E420A9">
            <w:pPr>
              <w:pStyle w:val="Default"/>
              <w:jc w:val="both"/>
              <w:rPr>
                <w:rFonts w:ascii="Century Gothic" w:hAnsi="Century Gothic"/>
                <w:sz w:val="20"/>
                <w:szCs w:val="20"/>
              </w:rPr>
            </w:pPr>
            <w:r>
              <w:rPr>
                <w:rFonts w:ascii="Century Gothic" w:hAnsi="Century Gothic"/>
                <w:sz w:val="20"/>
                <w:szCs w:val="20"/>
              </w:rPr>
              <w:t xml:space="preserve">1. Según razón de proformas </w:t>
            </w:r>
            <w:r>
              <w:rPr>
                <w:rFonts w:ascii="Century Gothic" w:hAnsi="Century Gothic"/>
                <w:sz w:val="20"/>
                <w:szCs w:val="20"/>
                <w:highlight w:val="yellow"/>
              </w:rPr>
              <w:t>RP-CRSSM-XXXX-XXX</w:t>
            </w:r>
            <w:r>
              <w:rPr>
                <w:rFonts w:ascii="Century Gothic" w:hAnsi="Century Gothic"/>
                <w:sz w:val="20"/>
                <w:szCs w:val="20"/>
              </w:rPr>
              <w:t xml:space="preserve"> con fecha </w:t>
            </w:r>
            <w:r>
              <w:rPr>
                <w:rFonts w:ascii="Century Gothic" w:hAnsi="Century Gothic"/>
                <w:sz w:val="20"/>
                <w:szCs w:val="20"/>
                <w:highlight w:val="yellow"/>
              </w:rPr>
              <w:t>DD-MM-AAAA</w:t>
            </w:r>
            <w:r>
              <w:rPr>
                <w:rFonts w:ascii="Century Gothic" w:hAnsi="Century Gothic"/>
                <w:sz w:val="20"/>
                <w:szCs w:val="20"/>
              </w:rPr>
              <w:t xml:space="preserve"> se remite razón de proforma de la publicación de las especificaciones técnicas en la aplicativa necesidad de ínfima cuantía </w:t>
            </w:r>
            <w:r>
              <w:rPr>
                <w:rFonts w:ascii="Century Gothic" w:hAnsi="Century Gothic"/>
                <w:sz w:val="20"/>
                <w:szCs w:val="20"/>
                <w:highlight w:val="yellow"/>
              </w:rPr>
              <w:t>NIC2160061350001-XXXX-XXXXX</w:t>
            </w:r>
            <w:r>
              <w:rPr>
                <w:rFonts w:ascii="Century Gothic" w:hAnsi="Century Gothic"/>
                <w:sz w:val="20"/>
                <w:szCs w:val="20"/>
              </w:rPr>
              <w:t xml:space="preserve"> según</w:t>
            </w:r>
          </w:p>
          <w:p w14:paraId="4E116D1D" w14:textId="77777777" w:rsidR="007D1D96" w:rsidRPr="00A37552" w:rsidRDefault="00E420A9" w:rsidP="00E420A9">
            <w:pPr>
              <w:pStyle w:val="Default"/>
              <w:jc w:val="both"/>
              <w:rPr>
                <w:rFonts w:ascii="Century Gothic" w:hAnsi="Century Gothic"/>
                <w:sz w:val="20"/>
                <w:szCs w:val="20"/>
              </w:rPr>
            </w:pPr>
            <w:r>
              <w:rPr>
                <w:rFonts w:ascii="Century Gothic" w:hAnsi="Century Gothic"/>
                <w:sz w:val="20"/>
                <w:szCs w:val="20"/>
              </w:rPr>
              <w:t xml:space="preserve"> link. </w:t>
            </w:r>
          </w:p>
          <w:p w14:paraId="7BF877D3" w14:textId="74543D88" w:rsidR="007877E2" w:rsidRPr="00A37552" w:rsidRDefault="000567F3" w:rsidP="00E420A9">
            <w:pPr>
              <w:pStyle w:val="Default"/>
              <w:jc w:val="both"/>
              <w:rPr>
                <w:rFonts w:ascii="Century Gothic" w:hAnsi="Century Gothic"/>
              </w:rPr>
            </w:pPr>
            <w:r>
              <w:rPr>
                <w:rFonts w:ascii="Century Gothic" w:hAnsi="Century Gothic"/>
                <w:highlight w:val="yellow"/>
              </w:rPr>
              <w:t>INSERTAR ENLACE DEL PROCESO EN EL MICROSITIO SERCOP</w:t>
            </w:r>
          </w:p>
          <w:p w14:paraId="1F5C05BB" w14:textId="77777777" w:rsidR="00E5454B" w:rsidRPr="00A37552" w:rsidRDefault="00E5454B" w:rsidP="00E420A9">
            <w:pPr>
              <w:pStyle w:val="Default"/>
              <w:jc w:val="both"/>
              <w:rPr>
                <w:rFonts w:ascii="Century Gothic" w:hAnsi="Century Gothic"/>
              </w:rPr>
            </w:pPr>
          </w:p>
          <w:p w14:paraId="7FFEC0E8" w14:textId="77777777" w:rsidR="00E07B18" w:rsidRPr="00A37552" w:rsidRDefault="00E07B18" w:rsidP="00E420A9">
            <w:pPr>
              <w:pStyle w:val="Default"/>
              <w:jc w:val="both"/>
              <w:rPr>
                <w:rFonts w:ascii="Century Gothic" w:hAnsi="Century Gothic"/>
              </w:rPr>
            </w:pPr>
          </w:p>
          <w:tbl>
            <w:tblPr>
              <w:tblStyle w:val="Tablaconcuadrcula"/>
              <w:tblW w:w="0" w:type="auto"/>
              <w:tblLayout w:type="fixed"/>
              <w:tblLook w:val="04A0" w:firstRow="1" w:lastRow="0" w:firstColumn="1" w:lastColumn="0" w:noHBand="0" w:noVBand="1"/>
            </w:tblPr>
            <w:tblGrid>
              <w:gridCol w:w="1504"/>
              <w:gridCol w:w="1984"/>
              <w:gridCol w:w="4253"/>
              <w:gridCol w:w="2893"/>
            </w:tblGrid>
            <w:tr w:rsidR="00E420A9" w:rsidRPr="00A37552" w14:paraId="2A80A7F6" w14:textId="77777777" w:rsidTr="003D3FFC">
              <w:tc>
                <w:tcPr>
                  <w:tcW w:w="1504" w:type="dxa"/>
                  <w:shd w:val="clear" w:color="auto" w:fill="D0CECE" w:themeFill="background2" w:themeFillShade="E6"/>
                </w:tcPr>
                <w:p w14:paraId="32FC8C53" w14:textId="6055DA22" w:rsidR="00E420A9" w:rsidRPr="00A37552" w:rsidRDefault="00E420A9" w:rsidP="00E420A9">
                  <w:pPr>
                    <w:pStyle w:val="Default"/>
                    <w:jc w:val="both"/>
                    <w:rPr>
                      <w:rFonts w:ascii="Century Gothic" w:hAnsi="Century Gothic" w:cs="Calibri"/>
                      <w:b/>
                      <w:bCs/>
                      <w:color w:val="auto"/>
                      <w:sz w:val="23"/>
                      <w:szCs w:val="23"/>
                    </w:rPr>
                  </w:pPr>
                  <w:r>
                    <w:rPr>
                      <w:rFonts w:ascii="Century Gothic" w:hAnsi="Century Gothic" w:cs="Calibri"/>
                      <w:b/>
                      <w:bCs/>
                      <w:color w:val="auto"/>
                      <w:sz w:val="23"/>
                      <w:szCs w:val="23"/>
                    </w:rPr>
                    <w:t>N°</w:t>
                  </w:r>
                </w:p>
              </w:tc>
              <w:tc>
                <w:tcPr>
                  <w:tcW w:w="1984" w:type="dxa"/>
                  <w:shd w:val="clear" w:color="auto" w:fill="D0CECE" w:themeFill="background2" w:themeFillShade="E6"/>
                </w:tcPr>
                <w:p w14:paraId="1DA02B50" w14:textId="2F7B5CEF" w:rsidR="00E420A9" w:rsidRPr="00A37552" w:rsidRDefault="00E420A9" w:rsidP="00E420A9">
                  <w:pPr>
                    <w:pStyle w:val="Default"/>
                    <w:jc w:val="both"/>
                    <w:rPr>
                      <w:rFonts w:ascii="Century Gothic" w:hAnsi="Century Gothic" w:cs="Calibri"/>
                      <w:b/>
                      <w:bCs/>
                      <w:color w:val="auto"/>
                      <w:sz w:val="23"/>
                      <w:szCs w:val="23"/>
                    </w:rPr>
                  </w:pPr>
                  <w:r>
                    <w:rPr>
                      <w:rFonts w:ascii="Century Gothic" w:hAnsi="Century Gothic" w:cs="Calibri"/>
                      <w:b/>
                      <w:bCs/>
                      <w:color w:val="auto"/>
                      <w:sz w:val="23"/>
                      <w:szCs w:val="23"/>
                    </w:rPr>
                    <w:t>RUC</w:t>
                  </w:r>
                </w:p>
              </w:tc>
              <w:tc>
                <w:tcPr>
                  <w:tcW w:w="4253" w:type="dxa"/>
                  <w:shd w:val="clear" w:color="auto" w:fill="D0CECE" w:themeFill="background2" w:themeFillShade="E6"/>
                </w:tcPr>
                <w:p w14:paraId="24AA69C4" w14:textId="5C6A7AA7" w:rsidR="00E420A9" w:rsidRPr="00A37552" w:rsidRDefault="00E420A9" w:rsidP="00E420A9">
                  <w:pPr>
                    <w:pStyle w:val="Default"/>
                    <w:jc w:val="both"/>
                    <w:rPr>
                      <w:rFonts w:ascii="Century Gothic" w:hAnsi="Century Gothic" w:cs="Calibri"/>
                      <w:b/>
                      <w:bCs/>
                      <w:color w:val="auto"/>
                      <w:sz w:val="23"/>
                      <w:szCs w:val="23"/>
                    </w:rPr>
                  </w:pPr>
                  <w:r>
                    <w:rPr>
                      <w:rFonts w:ascii="Century Gothic" w:hAnsi="Century Gothic" w:cs="Calibri"/>
                      <w:b/>
                      <w:bCs/>
                      <w:color w:val="auto"/>
                      <w:sz w:val="23"/>
                      <w:szCs w:val="23"/>
                    </w:rPr>
                    <w:t>RAZON SOCIAL</w:t>
                  </w:r>
                </w:p>
              </w:tc>
              <w:tc>
                <w:tcPr>
                  <w:tcW w:w="2893" w:type="dxa"/>
                  <w:shd w:val="clear" w:color="auto" w:fill="D0CECE" w:themeFill="background2" w:themeFillShade="E6"/>
                </w:tcPr>
                <w:p w14:paraId="38A8458B" w14:textId="044BDFA6" w:rsidR="00E420A9" w:rsidRPr="00A37552" w:rsidRDefault="00E420A9" w:rsidP="00E420A9">
                  <w:pPr>
                    <w:pStyle w:val="Default"/>
                    <w:jc w:val="both"/>
                    <w:rPr>
                      <w:rFonts w:ascii="Century Gothic" w:hAnsi="Century Gothic" w:cs="Calibri"/>
                      <w:b/>
                      <w:bCs/>
                      <w:color w:val="auto"/>
                      <w:sz w:val="23"/>
                      <w:szCs w:val="23"/>
                    </w:rPr>
                  </w:pPr>
                  <w:r>
                    <w:rPr>
                      <w:rFonts w:ascii="Century Gothic" w:hAnsi="Century Gothic" w:cs="Calibri"/>
                      <w:b/>
                      <w:bCs/>
                      <w:color w:val="auto"/>
                      <w:sz w:val="23"/>
                      <w:szCs w:val="23"/>
                    </w:rPr>
                    <w:t>OFERTA</w:t>
                  </w:r>
                </w:p>
              </w:tc>
            </w:tr>
            <w:tr w:rsidR="00E420A9" w:rsidRPr="00A37552" w14:paraId="30E43086" w14:textId="77777777" w:rsidTr="003D3FFC">
              <w:tc>
                <w:tcPr>
                  <w:tcW w:w="1504" w:type="dxa"/>
                </w:tcPr>
                <w:p w14:paraId="38B510DD" w14:textId="74E61313" w:rsidR="00E420A9" w:rsidRPr="00A37552" w:rsidRDefault="007D1D96" w:rsidP="00E420A9">
                  <w:pPr>
                    <w:pStyle w:val="Default"/>
                    <w:jc w:val="center"/>
                    <w:rPr>
                      <w:rFonts w:ascii="Century Gothic" w:hAnsi="Century Gothic" w:cs="Calibri"/>
                      <w:color w:val="auto"/>
                      <w:sz w:val="23"/>
                      <w:szCs w:val="23"/>
                    </w:rPr>
                  </w:pPr>
                  <w:r>
                    <w:rPr>
                      <w:rFonts w:ascii="Century Gothic" w:hAnsi="Century Gothic" w:cs="Calibri"/>
                      <w:color w:val="auto"/>
                      <w:sz w:val="23"/>
                      <w:szCs w:val="23"/>
                    </w:rPr>
                    <w:lastRenderedPageBreak/>
                    <w:t>1</w:t>
                  </w:r>
                </w:p>
              </w:tc>
              <w:tc>
                <w:tcPr>
                  <w:tcW w:w="1984" w:type="dxa"/>
                </w:tcPr>
                <w:p w14:paraId="1554C6B4" w14:textId="1A4D18C9" w:rsidR="00E420A9" w:rsidRPr="00A37552" w:rsidRDefault="00E5454B" w:rsidP="00E420A9">
                  <w:pPr>
                    <w:pStyle w:val="Default"/>
                    <w:jc w:val="both"/>
                    <w:rPr>
                      <w:rFonts w:ascii="Century Gothic" w:hAnsi="Century Gothic"/>
                      <w:sz w:val="20"/>
                      <w:szCs w:val="20"/>
                    </w:rPr>
                  </w:pPr>
                  <w:r>
                    <w:rPr>
                      <w:rFonts w:ascii="Century Gothic" w:hAnsi="Century Gothic"/>
                      <w:sz w:val="20"/>
                      <w:szCs w:val="20"/>
                      <w:lang w:val="es-ES"/>
                    </w:rPr>
                    <w:t>XXXXXXXXXXX</w:t>
                  </w:r>
                </w:p>
              </w:tc>
              <w:tc>
                <w:tcPr>
                  <w:tcW w:w="4253" w:type="dxa"/>
                </w:tcPr>
                <w:p w14:paraId="7057A7C0" w14:textId="4251A048" w:rsidR="00E420A9" w:rsidRPr="00A37552" w:rsidRDefault="00E5454B" w:rsidP="00E420A9">
                  <w:pPr>
                    <w:pStyle w:val="Default"/>
                    <w:jc w:val="both"/>
                    <w:rPr>
                      <w:rFonts w:ascii="Century Gothic" w:hAnsi="Century Gothic"/>
                      <w:sz w:val="20"/>
                      <w:szCs w:val="20"/>
                    </w:rPr>
                  </w:pPr>
                  <w:r>
                    <w:rPr>
                      <w:rFonts w:ascii="Century Gothic" w:hAnsi="Century Gothic"/>
                      <w:sz w:val="20"/>
                      <w:szCs w:val="20"/>
                      <w:lang w:val="es-ES"/>
                    </w:rPr>
                    <w:t>PROVEEDOR 1</w:t>
                  </w:r>
                </w:p>
              </w:tc>
              <w:tc>
                <w:tcPr>
                  <w:tcW w:w="2893" w:type="dxa"/>
                </w:tcPr>
                <w:p w14:paraId="6DCB7213" w14:textId="0E148FA5" w:rsidR="00E420A9" w:rsidRPr="00A37552" w:rsidRDefault="00E420A9" w:rsidP="00E420A9">
                  <w:pPr>
                    <w:pStyle w:val="Default"/>
                    <w:jc w:val="both"/>
                    <w:rPr>
                      <w:rFonts w:ascii="Century Gothic" w:hAnsi="Century Gothic"/>
                      <w:sz w:val="20"/>
                      <w:szCs w:val="20"/>
                    </w:rPr>
                  </w:pPr>
                  <w:r>
                    <w:rPr>
                      <w:rFonts w:ascii="Century Gothic" w:hAnsi="Century Gothic"/>
                      <w:sz w:val="20"/>
                      <w:szCs w:val="20"/>
                    </w:rPr>
                    <w:t xml:space="preserve">$XXX,XX valor no incluye IVA</w:t>
                  </w:r>
                </w:p>
              </w:tc>
            </w:tr>
            <w:tr w:rsidR="00E420A9" w:rsidRPr="00A37552" w14:paraId="51C52919" w14:textId="77777777" w:rsidTr="003D3FFC">
              <w:tc>
                <w:tcPr>
                  <w:tcW w:w="1504" w:type="dxa"/>
                </w:tcPr>
                <w:p w14:paraId="4DA7697B" w14:textId="1CF0CF55" w:rsidR="00E420A9" w:rsidRPr="00A37552" w:rsidRDefault="007D1D96" w:rsidP="00E420A9">
                  <w:pPr>
                    <w:pStyle w:val="Default"/>
                    <w:jc w:val="center"/>
                    <w:rPr>
                      <w:rFonts w:ascii="Century Gothic" w:hAnsi="Century Gothic" w:cs="Calibri"/>
                      <w:color w:val="auto"/>
                      <w:sz w:val="23"/>
                      <w:szCs w:val="23"/>
                    </w:rPr>
                  </w:pPr>
                  <w:r>
                    <w:rPr>
                      <w:rFonts w:ascii="Century Gothic" w:hAnsi="Century Gothic" w:cs="Calibri"/>
                      <w:color w:val="auto"/>
                      <w:sz w:val="23"/>
                      <w:szCs w:val="23"/>
                    </w:rPr>
                    <w:t>2</w:t>
                  </w:r>
                </w:p>
              </w:tc>
              <w:tc>
                <w:tcPr>
                  <w:tcW w:w="1984" w:type="dxa"/>
                </w:tcPr>
                <w:p w14:paraId="2A865F70" w14:textId="00B52248" w:rsidR="00E420A9" w:rsidRPr="00A37552" w:rsidRDefault="00E5454B" w:rsidP="00E420A9">
                  <w:pPr>
                    <w:pStyle w:val="Default"/>
                    <w:jc w:val="both"/>
                    <w:rPr>
                      <w:rFonts w:ascii="Century Gothic" w:hAnsi="Century Gothic"/>
                      <w:sz w:val="20"/>
                      <w:szCs w:val="20"/>
                    </w:rPr>
                  </w:pPr>
                  <w:r>
                    <w:rPr>
                      <w:rFonts w:ascii="Century Gothic" w:hAnsi="Century Gothic"/>
                      <w:sz w:val="20"/>
                      <w:szCs w:val="20"/>
                      <w:lang w:val="es-ES"/>
                    </w:rPr>
                    <w:t>XXXXXXXXXXX</w:t>
                  </w:r>
                </w:p>
              </w:tc>
              <w:tc>
                <w:tcPr>
                  <w:tcW w:w="4253" w:type="dxa"/>
                </w:tcPr>
                <w:p w14:paraId="000817AB" w14:textId="7EFDCFE2" w:rsidR="00E420A9" w:rsidRPr="00A37552" w:rsidRDefault="00E5454B" w:rsidP="00E420A9">
                  <w:pPr>
                    <w:pStyle w:val="Default"/>
                    <w:jc w:val="both"/>
                    <w:rPr>
                      <w:rFonts w:ascii="Century Gothic" w:hAnsi="Century Gothic"/>
                      <w:sz w:val="20"/>
                      <w:szCs w:val="20"/>
                    </w:rPr>
                  </w:pPr>
                  <w:r>
                    <w:rPr>
                      <w:rFonts w:ascii="Century Gothic" w:hAnsi="Century Gothic"/>
                      <w:sz w:val="20"/>
                      <w:szCs w:val="20"/>
                      <w:lang w:val="es-ES"/>
                    </w:rPr>
                    <w:t>PROVEEDOR 2</w:t>
                  </w:r>
                </w:p>
              </w:tc>
              <w:tc>
                <w:tcPr>
                  <w:tcW w:w="2893" w:type="dxa"/>
                </w:tcPr>
                <w:p w14:paraId="5180B5A4" w14:textId="45D7582D" w:rsidR="00E420A9" w:rsidRPr="00A37552" w:rsidRDefault="00E420A9" w:rsidP="00E420A9">
                  <w:pPr>
                    <w:pStyle w:val="Default"/>
                    <w:jc w:val="both"/>
                    <w:rPr>
                      <w:rFonts w:ascii="Century Gothic" w:hAnsi="Century Gothic"/>
                      <w:sz w:val="20"/>
                      <w:szCs w:val="20"/>
                    </w:rPr>
                  </w:pPr>
                  <w:r>
                    <w:rPr>
                      <w:rFonts w:ascii="Century Gothic" w:hAnsi="Century Gothic"/>
                      <w:sz w:val="20"/>
                      <w:szCs w:val="20"/>
                    </w:rPr>
                    <w:t xml:space="preserve">$XXX,XX valor no incluye IVA</w:t>
                  </w:r>
                </w:p>
              </w:tc>
            </w:tr>
            <w:tr w:rsidR="00E5454B" w:rsidRPr="00A37552" w14:paraId="1F3334E7" w14:textId="77777777" w:rsidTr="003D3FFC">
              <w:tc>
                <w:tcPr>
                  <w:tcW w:w="1504" w:type="dxa"/>
                </w:tcPr>
                <w:p w14:paraId="21E7D776" w14:textId="0A81461B" w:rsidR="00E5454B" w:rsidRPr="00A37552" w:rsidRDefault="00E5454B" w:rsidP="00E420A9">
                  <w:pPr>
                    <w:pStyle w:val="Default"/>
                    <w:jc w:val="center"/>
                    <w:rPr>
                      <w:rFonts w:ascii="Century Gothic" w:hAnsi="Century Gothic" w:cs="Calibri"/>
                      <w:color w:val="auto"/>
                      <w:sz w:val="23"/>
                      <w:szCs w:val="23"/>
                    </w:rPr>
                  </w:pPr>
                  <w:r>
                    <w:rPr>
                      <w:rFonts w:ascii="Century Gothic" w:hAnsi="Century Gothic" w:cs="Calibri"/>
                      <w:color w:val="auto"/>
                      <w:sz w:val="23"/>
                      <w:szCs w:val="23"/>
                    </w:rPr>
                    <w:t>3</w:t>
                  </w:r>
                </w:p>
              </w:tc>
              <w:tc>
                <w:tcPr>
                  <w:tcW w:w="1984" w:type="dxa"/>
                </w:tcPr>
                <w:p w14:paraId="56419D56" w14:textId="7622438D" w:rsidR="00E5454B" w:rsidRPr="00A37552" w:rsidRDefault="00E5454B" w:rsidP="00E420A9">
                  <w:pPr>
                    <w:pStyle w:val="Default"/>
                    <w:jc w:val="both"/>
                    <w:rPr>
                      <w:rFonts w:ascii="Century Gothic" w:hAnsi="Century Gothic"/>
                      <w:sz w:val="20"/>
                      <w:szCs w:val="20"/>
                      <w:lang w:val="es-ES"/>
                    </w:rPr>
                  </w:pPr>
                  <w:r>
                    <w:rPr>
                      <w:rFonts w:ascii="Century Gothic" w:hAnsi="Century Gothic"/>
                      <w:sz w:val="20"/>
                      <w:szCs w:val="20"/>
                      <w:lang w:val="es-ES"/>
                    </w:rPr>
                    <w:t>XXXXXXXXXXX</w:t>
                  </w:r>
                </w:p>
              </w:tc>
              <w:tc>
                <w:tcPr>
                  <w:tcW w:w="4253" w:type="dxa"/>
                </w:tcPr>
                <w:p w14:paraId="2E3DD36B" w14:textId="7954235B" w:rsidR="00E5454B" w:rsidRPr="00A37552" w:rsidRDefault="00E5454B" w:rsidP="00E420A9">
                  <w:pPr>
                    <w:pStyle w:val="Default"/>
                    <w:jc w:val="both"/>
                    <w:rPr>
                      <w:rFonts w:ascii="Century Gothic" w:hAnsi="Century Gothic"/>
                      <w:sz w:val="20"/>
                      <w:szCs w:val="20"/>
                      <w:lang w:val="es-ES"/>
                    </w:rPr>
                  </w:pPr>
                  <w:r>
                    <w:rPr>
                      <w:rFonts w:ascii="Century Gothic" w:hAnsi="Century Gothic"/>
                      <w:sz w:val="20"/>
                      <w:szCs w:val="20"/>
                      <w:lang w:val="es-ES"/>
                    </w:rPr>
                    <w:t>PROVEEDOR 3</w:t>
                  </w:r>
                </w:p>
              </w:tc>
              <w:tc>
                <w:tcPr>
                  <w:tcW w:w="2893" w:type="dxa"/>
                </w:tcPr>
                <w:p w14:paraId="14E48E49" w14:textId="715E88C4" w:rsidR="00E5454B" w:rsidRPr="00A37552" w:rsidRDefault="0036083A" w:rsidP="00E420A9">
                  <w:pPr>
                    <w:pStyle w:val="Default"/>
                    <w:jc w:val="both"/>
                    <w:rPr>
                      <w:rFonts w:ascii="Century Gothic" w:hAnsi="Century Gothic"/>
                      <w:sz w:val="20"/>
                      <w:szCs w:val="20"/>
                    </w:rPr>
                  </w:pPr>
                  <w:r>
                    <w:rPr>
                      <w:rFonts w:ascii="Century Gothic" w:hAnsi="Century Gothic"/>
                      <w:sz w:val="20"/>
                      <w:szCs w:val="20"/>
                    </w:rPr>
                    <w:t>$XXX,XX valor no incluye IVA</w:t>
                  </w:r>
                </w:p>
              </w:tc>
            </w:tr>
            <w:tr w:rsidR="00E5454B" w:rsidRPr="00A37552" w14:paraId="71D8267C" w14:textId="77777777" w:rsidTr="003D3FFC">
              <w:tc>
                <w:tcPr>
                  <w:tcW w:w="1504" w:type="dxa"/>
                </w:tcPr>
                <w:p w14:paraId="6CBA006C" w14:textId="1C6B3887" w:rsidR="00E5454B" w:rsidRPr="00A37552" w:rsidRDefault="00E5454B" w:rsidP="00E420A9">
                  <w:pPr>
                    <w:pStyle w:val="Default"/>
                    <w:jc w:val="center"/>
                    <w:rPr>
                      <w:rFonts w:ascii="Century Gothic" w:hAnsi="Century Gothic" w:cs="Calibri"/>
                      <w:color w:val="auto"/>
                      <w:sz w:val="23"/>
                      <w:szCs w:val="23"/>
                    </w:rPr>
                  </w:pPr>
                  <w:r>
                    <w:rPr>
                      <w:rFonts w:ascii="Century Gothic" w:hAnsi="Century Gothic" w:cs="Calibri"/>
                      <w:color w:val="auto"/>
                      <w:sz w:val="23"/>
                      <w:szCs w:val="23"/>
                    </w:rPr>
                    <w:t>4</w:t>
                  </w:r>
                </w:p>
              </w:tc>
              <w:tc>
                <w:tcPr>
                  <w:tcW w:w="1984" w:type="dxa"/>
                </w:tcPr>
                <w:p w14:paraId="36AF289E" w14:textId="4E0EEC59" w:rsidR="00E5454B" w:rsidRPr="00A37552" w:rsidRDefault="00E5454B" w:rsidP="00E420A9">
                  <w:pPr>
                    <w:pStyle w:val="Default"/>
                    <w:jc w:val="both"/>
                    <w:rPr>
                      <w:rFonts w:ascii="Century Gothic" w:hAnsi="Century Gothic"/>
                      <w:sz w:val="20"/>
                      <w:szCs w:val="20"/>
                      <w:lang w:val="es-ES"/>
                    </w:rPr>
                  </w:pPr>
                  <w:r>
                    <w:rPr>
                      <w:rFonts w:ascii="Century Gothic" w:hAnsi="Century Gothic"/>
                      <w:sz w:val="20"/>
                      <w:szCs w:val="20"/>
                      <w:lang w:val="es-ES"/>
                    </w:rPr>
                    <w:t>XXXXXXXXXXX</w:t>
                  </w:r>
                </w:p>
              </w:tc>
              <w:tc>
                <w:tcPr>
                  <w:tcW w:w="4253" w:type="dxa"/>
                </w:tcPr>
                <w:p w14:paraId="78B61920" w14:textId="34765967" w:rsidR="00E5454B" w:rsidRPr="00A37552" w:rsidRDefault="00E5454B" w:rsidP="00E420A9">
                  <w:pPr>
                    <w:pStyle w:val="Default"/>
                    <w:jc w:val="both"/>
                    <w:rPr>
                      <w:rFonts w:ascii="Century Gothic" w:hAnsi="Century Gothic"/>
                      <w:sz w:val="20"/>
                      <w:szCs w:val="20"/>
                      <w:lang w:val="es-ES"/>
                    </w:rPr>
                  </w:pPr>
                  <w:r>
                    <w:rPr>
                      <w:rFonts w:ascii="Century Gothic" w:hAnsi="Century Gothic"/>
                      <w:sz w:val="20"/>
                      <w:szCs w:val="20"/>
                      <w:lang w:val="es-ES"/>
                    </w:rPr>
                    <w:t>PROVEEDOR 4</w:t>
                  </w:r>
                </w:p>
              </w:tc>
              <w:tc>
                <w:tcPr>
                  <w:tcW w:w="2893" w:type="dxa"/>
                </w:tcPr>
                <w:p w14:paraId="7CEED7C2" w14:textId="53C2F07A" w:rsidR="00E5454B" w:rsidRPr="00A37552" w:rsidRDefault="0036083A" w:rsidP="00E420A9">
                  <w:pPr>
                    <w:pStyle w:val="Default"/>
                    <w:jc w:val="both"/>
                    <w:rPr>
                      <w:rFonts w:ascii="Century Gothic" w:hAnsi="Century Gothic"/>
                      <w:sz w:val="20"/>
                      <w:szCs w:val="20"/>
                    </w:rPr>
                  </w:pPr>
                  <w:r>
                    <w:rPr>
                      <w:rFonts w:ascii="Century Gothic" w:hAnsi="Century Gothic"/>
                      <w:sz w:val="20"/>
                      <w:szCs w:val="20"/>
                    </w:rPr>
                    <w:t>$XXX,XX valor no incluye IVA</w:t>
                  </w:r>
                </w:p>
              </w:tc>
            </w:tr>
            <w:tr w:rsidR="00E5454B" w:rsidRPr="00A37552" w14:paraId="3E2380C9" w14:textId="77777777" w:rsidTr="003D3FFC">
              <w:tc>
                <w:tcPr>
                  <w:tcW w:w="1504" w:type="dxa"/>
                </w:tcPr>
                <w:p w14:paraId="1348D614" w14:textId="586447CB" w:rsidR="00E5454B" w:rsidRPr="00A37552" w:rsidRDefault="00E5454B" w:rsidP="00E420A9">
                  <w:pPr>
                    <w:pStyle w:val="Default"/>
                    <w:jc w:val="center"/>
                    <w:rPr>
                      <w:rFonts w:ascii="Century Gothic" w:hAnsi="Century Gothic" w:cs="Calibri"/>
                      <w:color w:val="auto"/>
                      <w:sz w:val="23"/>
                      <w:szCs w:val="23"/>
                    </w:rPr>
                  </w:pPr>
                  <w:r>
                    <w:rPr>
                      <w:rFonts w:ascii="Century Gothic" w:hAnsi="Century Gothic" w:cs="Calibri"/>
                      <w:color w:val="auto"/>
                      <w:sz w:val="23"/>
                      <w:szCs w:val="23"/>
                    </w:rPr>
                    <w:t>5</w:t>
                  </w:r>
                </w:p>
              </w:tc>
              <w:tc>
                <w:tcPr>
                  <w:tcW w:w="1984" w:type="dxa"/>
                </w:tcPr>
                <w:p w14:paraId="6C496B6B" w14:textId="599235D8" w:rsidR="00E5454B" w:rsidRPr="00A37552" w:rsidRDefault="00E5454B" w:rsidP="00E420A9">
                  <w:pPr>
                    <w:pStyle w:val="Default"/>
                    <w:jc w:val="both"/>
                    <w:rPr>
                      <w:rFonts w:ascii="Century Gothic" w:hAnsi="Century Gothic"/>
                      <w:sz w:val="20"/>
                      <w:szCs w:val="20"/>
                      <w:lang w:val="es-ES"/>
                    </w:rPr>
                  </w:pPr>
                  <w:r>
                    <w:rPr>
                      <w:rFonts w:ascii="Century Gothic" w:hAnsi="Century Gothic"/>
                      <w:sz w:val="20"/>
                      <w:szCs w:val="20"/>
                      <w:lang w:val="es-ES"/>
                    </w:rPr>
                    <w:t>XXXXXXXXXXX</w:t>
                  </w:r>
                </w:p>
              </w:tc>
              <w:tc>
                <w:tcPr>
                  <w:tcW w:w="4253" w:type="dxa"/>
                </w:tcPr>
                <w:p w14:paraId="57AAE3E0" w14:textId="3A22AFC1" w:rsidR="00E5454B" w:rsidRPr="00A37552" w:rsidRDefault="00E5454B" w:rsidP="00E420A9">
                  <w:pPr>
                    <w:pStyle w:val="Default"/>
                    <w:jc w:val="both"/>
                    <w:rPr>
                      <w:rFonts w:ascii="Century Gothic" w:hAnsi="Century Gothic"/>
                      <w:sz w:val="20"/>
                      <w:szCs w:val="20"/>
                      <w:lang w:val="es-ES"/>
                    </w:rPr>
                  </w:pPr>
                  <w:r>
                    <w:rPr>
                      <w:rFonts w:ascii="Century Gothic" w:hAnsi="Century Gothic"/>
                      <w:sz w:val="20"/>
                      <w:szCs w:val="20"/>
                      <w:lang w:val="es-ES"/>
                    </w:rPr>
                    <w:t>PROVEEDOR 5</w:t>
                  </w:r>
                </w:p>
              </w:tc>
              <w:tc>
                <w:tcPr>
                  <w:tcW w:w="2893" w:type="dxa"/>
                </w:tcPr>
                <w:p w14:paraId="51F4F9E4" w14:textId="77A868D1" w:rsidR="00E5454B" w:rsidRPr="00A37552" w:rsidRDefault="0036083A" w:rsidP="00E420A9">
                  <w:pPr>
                    <w:pStyle w:val="Default"/>
                    <w:jc w:val="both"/>
                    <w:rPr>
                      <w:rFonts w:ascii="Century Gothic" w:hAnsi="Century Gothic"/>
                      <w:sz w:val="20"/>
                      <w:szCs w:val="20"/>
                    </w:rPr>
                  </w:pPr>
                  <w:r>
                    <w:rPr>
                      <w:rFonts w:ascii="Century Gothic" w:hAnsi="Century Gothic"/>
                      <w:sz w:val="20"/>
                      <w:szCs w:val="20"/>
                    </w:rPr>
                    <w:t>$XXX,XX valor no incluye IVA</w:t>
                  </w:r>
                </w:p>
              </w:tc>
            </w:tr>
          </w:tbl>
          <w:p w14:paraId="1E002652" w14:textId="77777777" w:rsidR="00E420A9" w:rsidRPr="00A37552" w:rsidRDefault="00E420A9" w:rsidP="00E420A9">
            <w:pPr>
              <w:pStyle w:val="Default"/>
              <w:jc w:val="both"/>
              <w:rPr>
                <w:rFonts w:ascii="Century Gothic" w:hAnsi="Century Gothic" w:cs="Calibri"/>
                <w:color w:val="0000FF"/>
                <w:sz w:val="23"/>
                <w:szCs w:val="23"/>
              </w:rPr>
            </w:pPr>
          </w:p>
          <w:p w14:paraId="17C59C16" w14:textId="47CF2E8D" w:rsidR="00E420A9" w:rsidRPr="00A37552" w:rsidRDefault="00E420A9" w:rsidP="006B623C">
            <w:pPr>
              <w:pStyle w:val="Default"/>
              <w:rPr>
                <w:rFonts w:ascii="Century Gothic" w:eastAsia="Century Gothic" w:hAnsi="Century Gothic" w:cs="Century Gothic"/>
                <w:sz w:val="20"/>
              </w:rPr>
            </w:pPr>
            <w:r>
              <w:rPr>
                <w:rFonts w:ascii="Century Gothic" w:hAnsi="Century Gothic"/>
                <w:sz w:val="20"/>
                <w:szCs w:val="20"/>
              </w:rPr>
              <w:t xml:space="preserve">Mediante términos de referencia se detalla necesidad de </w:t>
            </w:r>
            <w:r>
              <w:rPr>
                <w:rFonts w:ascii="Century Gothic" w:eastAsia="Century Gothic" w:hAnsi="Century Gothic" w:cs="Century Gothic"/>
                <w:sz w:val="20"/>
              </w:rPr>
              <w:t xml:space="preserve">OBJETO DE LA CONTRATACIÓN </w:t>
            </w:r>
            <w:r>
              <w:rPr>
                <w:rFonts w:ascii="Century Gothic" w:hAnsi="Century Gothic"/>
                <w:sz w:val="20"/>
                <w:szCs w:val="20"/>
              </w:rPr>
              <w:t xml:space="preserve">en el marco de la CERTIFICACIÓN DE DISPONIBILIDAD PRESUPUESTARIA No. XXX, en donde se</w:t>
            </w:r>
            <w:r>
              <w:rPr>
                <w:rFonts w:ascii="Century Gothic" w:hAnsi="Century Gothic" w:cs="Century Gothic"/>
                <w:lang w:eastAsia="ja-JP"/>
              </w:rPr>
              <w:t xml:space="preserve"> </w:t>
            </w:r>
            <w:r>
              <w:rPr>
                <w:rFonts w:ascii="Century Gothic" w:hAnsi="Century Gothic" w:cs="Century Gothic"/>
                <w:sz w:val="20"/>
                <w:szCs w:val="20"/>
                <w:lang w:eastAsia="ja-JP"/>
              </w:rPr>
              <w:t xml:space="preserve">Certifica la existencia de Fondos por un valor de $ XXX,XX, </w:t>
            </w:r>
            <w:r>
              <w:rPr>
                <w:rFonts w:ascii="Century Gothic" w:hAnsi="Century Gothic"/>
                <w:sz w:val="20"/>
                <w:szCs w:val="20"/>
              </w:rPr>
              <w:t xml:space="preserve">de acuerdo al art </w:t>
            </w:r>
            <w:r>
              <w:rPr>
                <w:rFonts w:ascii="Century Gothic" w:hAnsi="Century Gothic"/>
                <w:sz w:val="20"/>
                <w:szCs w:val="20"/>
                <w:highlight w:val="yellow"/>
              </w:rPr>
              <w:t xml:space="preserve">SEÑALAR CRITERIO BAJO EL CUAL SE SELECCIONARA LA OFERTA</w:t>
            </w:r>
          </w:p>
          <w:p w14:paraId="15C56493" w14:textId="77777777" w:rsidR="00E420A9" w:rsidRPr="00A37552" w:rsidRDefault="00E420A9" w:rsidP="00E420A9">
            <w:pPr>
              <w:pStyle w:val="Default"/>
              <w:jc w:val="both"/>
              <w:rPr>
                <w:rFonts w:ascii="Century Gothic" w:hAnsi="Century Gothic"/>
                <w:sz w:val="20"/>
                <w:szCs w:val="20"/>
              </w:rPr>
            </w:pPr>
          </w:p>
          <w:p w14:paraId="1B9A9165" w14:textId="2BCA8B8B" w:rsidR="00E420A9" w:rsidRPr="00A37552" w:rsidRDefault="00E420A9" w:rsidP="00E420A9">
            <w:pPr>
              <w:pStyle w:val="Default"/>
              <w:jc w:val="both"/>
              <w:rPr>
                <w:rFonts w:ascii="Century Gothic" w:hAnsi="Century Gothic"/>
                <w:sz w:val="20"/>
                <w:szCs w:val="20"/>
              </w:rPr>
            </w:pPr>
            <w:r>
              <w:rPr>
                <w:rFonts w:ascii="Century Gothic" w:hAnsi="Century Gothic"/>
                <w:sz w:val="20"/>
                <w:szCs w:val="20"/>
              </w:rPr>
              <w:t xml:space="preserve">Conforme a lo determinado en el artículo 73 numeral 1, literal e, se deja constancia de la razón de recepción de proformas conforme a lo siguiente: </w:t>
            </w:r>
          </w:p>
          <w:p w14:paraId="0C462A47" w14:textId="77777777" w:rsidR="00E420A9" w:rsidRPr="00A37552" w:rsidRDefault="00E420A9" w:rsidP="00E420A9">
            <w:pPr>
              <w:pStyle w:val="Default"/>
              <w:jc w:val="both"/>
              <w:rPr>
                <w:rFonts w:ascii="Century Gothic" w:hAnsi="Century Gothic"/>
                <w:sz w:val="20"/>
                <w:szCs w:val="20"/>
              </w:rPr>
            </w:pPr>
          </w:p>
          <w:tbl>
            <w:tblPr>
              <w:tblStyle w:val="Tablaconcuadrcula"/>
              <w:tblW w:w="0" w:type="auto"/>
              <w:tblLayout w:type="fixed"/>
              <w:tblLook w:val="04A0" w:firstRow="1" w:lastRow="0" w:firstColumn="1" w:lastColumn="0" w:noHBand="0" w:noVBand="1"/>
            </w:tblPr>
            <w:tblGrid>
              <w:gridCol w:w="2494"/>
              <w:gridCol w:w="3073"/>
              <w:gridCol w:w="2531"/>
              <w:gridCol w:w="2536"/>
            </w:tblGrid>
            <w:tr w:rsidR="00E420A9" w:rsidRPr="00A37552" w14:paraId="5B1D1FF1" w14:textId="77777777" w:rsidTr="00D87B74">
              <w:tc>
                <w:tcPr>
                  <w:tcW w:w="2494" w:type="dxa"/>
                  <w:shd w:val="clear" w:color="auto" w:fill="D0CECE" w:themeFill="background2" w:themeFillShade="E6"/>
                </w:tcPr>
                <w:p w14:paraId="4FEB77F3" w14:textId="6894C658" w:rsidR="00E420A9" w:rsidRPr="00A37552" w:rsidRDefault="00E420A9" w:rsidP="00E420A9">
                  <w:pPr>
                    <w:pStyle w:val="Default"/>
                    <w:jc w:val="both"/>
                    <w:rPr>
                      <w:rFonts w:ascii="Century Gothic" w:hAnsi="Century Gothic"/>
                      <w:b/>
                      <w:bCs/>
                      <w:sz w:val="20"/>
                      <w:szCs w:val="20"/>
                    </w:rPr>
                  </w:pPr>
                  <w:r>
                    <w:rPr>
                      <w:rFonts w:ascii="Century Gothic" w:hAnsi="Century Gothic"/>
                      <w:b/>
                      <w:bCs/>
                      <w:sz w:val="20"/>
                      <w:szCs w:val="20"/>
                    </w:rPr>
                    <w:t>PROFORMA</w:t>
                  </w:r>
                </w:p>
              </w:tc>
              <w:tc>
                <w:tcPr>
                  <w:tcW w:w="3073" w:type="dxa"/>
                  <w:shd w:val="clear" w:color="auto" w:fill="D0CECE" w:themeFill="background2" w:themeFillShade="E6"/>
                </w:tcPr>
                <w:p w14:paraId="17658E2E" w14:textId="20AC945A" w:rsidR="00E420A9" w:rsidRPr="00A37552" w:rsidRDefault="00E420A9" w:rsidP="00E420A9">
                  <w:pPr>
                    <w:pStyle w:val="Default"/>
                    <w:jc w:val="both"/>
                    <w:rPr>
                      <w:rFonts w:ascii="Century Gothic" w:hAnsi="Century Gothic"/>
                      <w:b/>
                      <w:bCs/>
                      <w:sz w:val="20"/>
                      <w:szCs w:val="20"/>
                    </w:rPr>
                  </w:pPr>
                  <w:r>
                    <w:rPr>
                      <w:rFonts w:ascii="Century Gothic" w:hAnsi="Century Gothic"/>
                      <w:b/>
                      <w:bCs/>
                      <w:sz w:val="20"/>
                      <w:szCs w:val="20"/>
                    </w:rPr>
                    <w:t>RAZON SOCIAL</w:t>
                  </w:r>
                </w:p>
              </w:tc>
              <w:tc>
                <w:tcPr>
                  <w:tcW w:w="2531" w:type="dxa"/>
                  <w:shd w:val="clear" w:color="auto" w:fill="D0CECE" w:themeFill="background2" w:themeFillShade="E6"/>
                </w:tcPr>
                <w:p w14:paraId="2E0C3994" w14:textId="56C3B524" w:rsidR="00E420A9" w:rsidRPr="00A37552" w:rsidRDefault="00E420A9" w:rsidP="00E420A9">
                  <w:pPr>
                    <w:pStyle w:val="Default"/>
                    <w:jc w:val="both"/>
                    <w:rPr>
                      <w:rFonts w:ascii="Century Gothic" w:hAnsi="Century Gothic"/>
                      <w:b/>
                      <w:bCs/>
                      <w:sz w:val="20"/>
                      <w:szCs w:val="20"/>
                    </w:rPr>
                  </w:pPr>
                  <w:r>
                    <w:rPr>
                      <w:rFonts w:ascii="Century Gothic" w:hAnsi="Century Gothic"/>
                      <w:b/>
                      <w:bCs/>
                      <w:sz w:val="20"/>
                      <w:szCs w:val="20"/>
                    </w:rPr>
                    <w:t>RUC</w:t>
                  </w:r>
                </w:p>
              </w:tc>
              <w:tc>
                <w:tcPr>
                  <w:tcW w:w="2536" w:type="dxa"/>
                  <w:shd w:val="clear" w:color="auto" w:fill="D0CECE" w:themeFill="background2" w:themeFillShade="E6"/>
                </w:tcPr>
                <w:p w14:paraId="2609A574" w14:textId="05055515" w:rsidR="00E420A9" w:rsidRPr="00A37552" w:rsidRDefault="00E420A9" w:rsidP="00E420A9">
                  <w:pPr>
                    <w:pStyle w:val="Default"/>
                    <w:jc w:val="both"/>
                    <w:rPr>
                      <w:rFonts w:ascii="Century Gothic" w:hAnsi="Century Gothic"/>
                      <w:b/>
                      <w:bCs/>
                      <w:sz w:val="20"/>
                      <w:szCs w:val="20"/>
                    </w:rPr>
                  </w:pPr>
                  <w:r>
                    <w:rPr>
                      <w:rFonts w:ascii="Century Gothic" w:hAnsi="Century Gothic"/>
                      <w:b/>
                      <w:bCs/>
                      <w:sz w:val="20"/>
                      <w:szCs w:val="20"/>
                    </w:rPr>
                    <w:t>OBSERVACION</w:t>
                  </w:r>
                </w:p>
              </w:tc>
            </w:tr>
            <w:tr w:rsidR="00860406" w:rsidRPr="00A37552" w14:paraId="1F8DBA73" w14:textId="77777777" w:rsidTr="00D87B74">
              <w:tc>
                <w:tcPr>
                  <w:tcW w:w="2494" w:type="dxa"/>
                </w:tcPr>
                <w:p w14:paraId="1C9B615E" w14:textId="77777777" w:rsidR="00860406" w:rsidRPr="00A37552" w:rsidRDefault="00860406" w:rsidP="00860406">
                  <w:pPr>
                    <w:pStyle w:val="Default"/>
                    <w:jc w:val="both"/>
                    <w:rPr>
                      <w:rFonts w:ascii="Century Gothic" w:hAnsi="Century Gothic"/>
                      <w:sz w:val="20"/>
                      <w:szCs w:val="20"/>
                    </w:rPr>
                  </w:pPr>
                </w:p>
                <w:p w14:paraId="4471BCA1" w14:textId="3EDB54C7"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Proforma 1:</w:t>
                  </w:r>
                </w:p>
              </w:tc>
              <w:tc>
                <w:tcPr>
                  <w:tcW w:w="3073" w:type="dxa"/>
                </w:tcPr>
                <w:p w14:paraId="5A5E4BF2" w14:textId="3CE976BB"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lang w:val="es-ES"/>
                    </w:rPr>
                    <w:t>PROVEEDOR 1</w:t>
                  </w:r>
                </w:p>
              </w:tc>
              <w:tc>
                <w:tcPr>
                  <w:tcW w:w="2531" w:type="dxa"/>
                </w:tcPr>
                <w:p w14:paraId="6E946C7C" w14:textId="2598845F"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lang w:val="es-ES"/>
                    </w:rPr>
                    <w:t>XXXXXXXXXXX</w:t>
                  </w:r>
                </w:p>
              </w:tc>
              <w:tc>
                <w:tcPr>
                  <w:tcW w:w="2536" w:type="dxa"/>
                </w:tcPr>
                <w:p w14:paraId="63B1C602" w14:textId="77777777"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 xml:space="preserve">NO APLICA (Sobrepasa </w:t>
                  </w:r>
                </w:p>
                <w:p w14:paraId="4F12CEA0" w14:textId="360619BD"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Certificación Presupuestaria)</w:t>
                  </w:r>
                </w:p>
              </w:tc>
            </w:tr>
            <w:tr w:rsidR="00860406" w:rsidRPr="00A37552" w14:paraId="00775178" w14:textId="77777777" w:rsidTr="00D87B74">
              <w:tc>
                <w:tcPr>
                  <w:tcW w:w="2494" w:type="dxa"/>
                </w:tcPr>
                <w:p w14:paraId="7847F849" w14:textId="77777777" w:rsidR="00860406" w:rsidRPr="00A37552" w:rsidRDefault="00860406" w:rsidP="00860406">
                  <w:pPr>
                    <w:pStyle w:val="Default"/>
                    <w:jc w:val="both"/>
                    <w:rPr>
                      <w:rFonts w:ascii="Century Gothic" w:hAnsi="Century Gothic"/>
                      <w:sz w:val="20"/>
                      <w:szCs w:val="20"/>
                    </w:rPr>
                  </w:pPr>
                </w:p>
                <w:p w14:paraId="4CA1E4CA" w14:textId="411CE7FE"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Proforma 2:</w:t>
                  </w:r>
                </w:p>
              </w:tc>
              <w:tc>
                <w:tcPr>
                  <w:tcW w:w="3073" w:type="dxa"/>
                </w:tcPr>
                <w:p w14:paraId="79D2EC7A" w14:textId="40810985"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lang w:val="es-ES"/>
                    </w:rPr>
                    <w:t>PROVEEDOR 2</w:t>
                  </w:r>
                </w:p>
              </w:tc>
              <w:tc>
                <w:tcPr>
                  <w:tcW w:w="2531" w:type="dxa"/>
                </w:tcPr>
                <w:p w14:paraId="2BC6EF05" w14:textId="0EB4868F"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lang w:val="es-ES"/>
                    </w:rPr>
                    <w:t>XXXXXXXXXXX</w:t>
                  </w:r>
                </w:p>
              </w:tc>
              <w:tc>
                <w:tcPr>
                  <w:tcW w:w="2536" w:type="dxa"/>
                </w:tcPr>
                <w:p w14:paraId="09CC5F79" w14:textId="53283B46" w:rsidR="00860406" w:rsidRPr="00A37552" w:rsidRDefault="00A42EA9" w:rsidP="00860406">
                  <w:pPr>
                    <w:pStyle w:val="Default"/>
                    <w:jc w:val="both"/>
                    <w:rPr>
                      <w:rFonts w:ascii="Century Gothic" w:hAnsi="Century Gothic"/>
                      <w:sz w:val="20"/>
                      <w:szCs w:val="20"/>
                    </w:rPr>
                  </w:pPr>
                  <w:r>
                    <w:rPr>
                      <w:rFonts w:ascii="Century Gothic" w:hAnsi="Century Gothic"/>
                      <w:sz w:val="20"/>
                      <w:szCs w:val="20"/>
                    </w:rPr>
                    <w:t>APLICA</w:t>
                  </w:r>
                </w:p>
              </w:tc>
            </w:tr>
            <w:tr w:rsidR="00860406" w:rsidRPr="00A37552" w14:paraId="2CAB39D2" w14:textId="77777777" w:rsidTr="00D87B74">
              <w:tc>
                <w:tcPr>
                  <w:tcW w:w="2494" w:type="dxa"/>
                </w:tcPr>
                <w:p w14:paraId="4036E844" w14:textId="659CB199"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Proforma 3:</w:t>
                  </w:r>
                </w:p>
              </w:tc>
              <w:tc>
                <w:tcPr>
                  <w:tcW w:w="3073" w:type="dxa"/>
                </w:tcPr>
                <w:p w14:paraId="15795D43" w14:textId="31570CDB" w:rsidR="00860406" w:rsidRPr="00A37552" w:rsidRDefault="00860406" w:rsidP="00860406">
                  <w:pPr>
                    <w:pStyle w:val="Default"/>
                    <w:jc w:val="both"/>
                    <w:rPr>
                      <w:rFonts w:ascii="Century Gothic" w:hAnsi="Century Gothic"/>
                      <w:sz w:val="20"/>
                      <w:szCs w:val="20"/>
                      <w:lang w:val="es-ES"/>
                    </w:rPr>
                  </w:pPr>
                  <w:r>
                    <w:rPr>
                      <w:rFonts w:ascii="Century Gothic" w:hAnsi="Century Gothic"/>
                      <w:sz w:val="20"/>
                      <w:szCs w:val="20"/>
                      <w:lang w:val="es-ES"/>
                    </w:rPr>
                    <w:t>PROVEEDOR 3</w:t>
                  </w:r>
                </w:p>
              </w:tc>
              <w:tc>
                <w:tcPr>
                  <w:tcW w:w="2531" w:type="dxa"/>
                </w:tcPr>
                <w:p w14:paraId="6BFB94AD" w14:textId="3E9ACF5A" w:rsidR="00860406" w:rsidRPr="00A37552" w:rsidRDefault="00860406" w:rsidP="00860406">
                  <w:pPr>
                    <w:pStyle w:val="Default"/>
                    <w:jc w:val="both"/>
                    <w:rPr>
                      <w:rFonts w:ascii="Century Gothic" w:hAnsi="Century Gothic"/>
                      <w:sz w:val="20"/>
                      <w:szCs w:val="20"/>
                      <w:lang w:val="es-ES"/>
                    </w:rPr>
                  </w:pPr>
                  <w:r>
                    <w:rPr>
                      <w:rFonts w:ascii="Century Gothic" w:hAnsi="Century Gothic"/>
                      <w:sz w:val="20"/>
                      <w:szCs w:val="20"/>
                      <w:lang w:val="es-ES"/>
                    </w:rPr>
                    <w:t>XXXXXXXXXXX</w:t>
                  </w:r>
                </w:p>
              </w:tc>
              <w:tc>
                <w:tcPr>
                  <w:tcW w:w="2536" w:type="dxa"/>
                </w:tcPr>
                <w:p w14:paraId="23F34A2E" w14:textId="77777777"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 xml:space="preserve">NO APLICA (Sobrepasa </w:t>
                  </w:r>
                </w:p>
                <w:p w14:paraId="2D8399AC" w14:textId="4771886C"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Certificación Presupuestaria)</w:t>
                  </w:r>
                </w:p>
              </w:tc>
            </w:tr>
            <w:tr w:rsidR="00860406" w:rsidRPr="00A37552" w14:paraId="218CBD85" w14:textId="77777777" w:rsidTr="00D87B74">
              <w:tc>
                <w:tcPr>
                  <w:tcW w:w="2494" w:type="dxa"/>
                </w:tcPr>
                <w:p w14:paraId="58E35B9C" w14:textId="50B592BA"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Proforma 4:</w:t>
                  </w:r>
                </w:p>
              </w:tc>
              <w:tc>
                <w:tcPr>
                  <w:tcW w:w="3073" w:type="dxa"/>
                </w:tcPr>
                <w:p w14:paraId="253E5341" w14:textId="739509B8" w:rsidR="00860406" w:rsidRPr="00A37552" w:rsidRDefault="00860406" w:rsidP="00860406">
                  <w:pPr>
                    <w:pStyle w:val="Default"/>
                    <w:jc w:val="both"/>
                    <w:rPr>
                      <w:rFonts w:ascii="Century Gothic" w:hAnsi="Century Gothic"/>
                      <w:sz w:val="20"/>
                      <w:szCs w:val="20"/>
                      <w:lang w:val="es-ES"/>
                    </w:rPr>
                  </w:pPr>
                  <w:r>
                    <w:rPr>
                      <w:rFonts w:ascii="Century Gothic" w:hAnsi="Century Gothic"/>
                      <w:sz w:val="20"/>
                      <w:szCs w:val="20"/>
                      <w:lang w:val="es-ES"/>
                    </w:rPr>
                    <w:t>PROVEEDOR 4</w:t>
                  </w:r>
                </w:p>
              </w:tc>
              <w:tc>
                <w:tcPr>
                  <w:tcW w:w="2531" w:type="dxa"/>
                </w:tcPr>
                <w:p w14:paraId="630CA773" w14:textId="54117A66" w:rsidR="00860406" w:rsidRPr="00A37552" w:rsidRDefault="00860406" w:rsidP="00860406">
                  <w:pPr>
                    <w:pStyle w:val="Default"/>
                    <w:jc w:val="both"/>
                    <w:rPr>
                      <w:rFonts w:ascii="Century Gothic" w:hAnsi="Century Gothic"/>
                      <w:sz w:val="20"/>
                      <w:szCs w:val="20"/>
                      <w:lang w:val="es-ES"/>
                    </w:rPr>
                  </w:pPr>
                  <w:r>
                    <w:rPr>
                      <w:rFonts w:ascii="Century Gothic" w:hAnsi="Century Gothic"/>
                      <w:sz w:val="20"/>
                      <w:szCs w:val="20"/>
                      <w:lang w:val="es-ES"/>
                    </w:rPr>
                    <w:t>XXXXXXXXXXX</w:t>
                  </w:r>
                </w:p>
              </w:tc>
              <w:tc>
                <w:tcPr>
                  <w:tcW w:w="2536" w:type="dxa"/>
                </w:tcPr>
                <w:p w14:paraId="7780C183" w14:textId="06825306" w:rsidR="00860406" w:rsidRPr="00A37552" w:rsidRDefault="00A42EA9" w:rsidP="00860406">
                  <w:pPr>
                    <w:pStyle w:val="Default"/>
                    <w:jc w:val="both"/>
                    <w:rPr>
                      <w:rFonts w:ascii="Century Gothic" w:hAnsi="Century Gothic"/>
                      <w:sz w:val="20"/>
                      <w:szCs w:val="20"/>
                    </w:rPr>
                  </w:pPr>
                  <w:r>
                    <w:rPr>
                      <w:rFonts w:ascii="Century Gothic" w:hAnsi="Century Gothic"/>
                      <w:sz w:val="20"/>
                      <w:szCs w:val="20"/>
                    </w:rPr>
                    <w:t>APLICA</w:t>
                  </w:r>
                </w:p>
              </w:tc>
            </w:tr>
            <w:tr w:rsidR="00860406" w:rsidRPr="00A37552" w14:paraId="08799837" w14:textId="77777777" w:rsidTr="00D87B74">
              <w:tc>
                <w:tcPr>
                  <w:tcW w:w="2494" w:type="dxa"/>
                </w:tcPr>
                <w:p w14:paraId="4D3EAEC0" w14:textId="5F7D9062" w:rsidR="00860406" w:rsidRPr="00A37552" w:rsidRDefault="00860406" w:rsidP="00860406">
                  <w:pPr>
                    <w:pStyle w:val="Default"/>
                    <w:jc w:val="both"/>
                    <w:rPr>
                      <w:rFonts w:ascii="Century Gothic" w:hAnsi="Century Gothic"/>
                      <w:sz w:val="20"/>
                      <w:szCs w:val="20"/>
                    </w:rPr>
                  </w:pPr>
                  <w:r>
                    <w:rPr>
                      <w:rFonts w:ascii="Century Gothic" w:hAnsi="Century Gothic"/>
                      <w:sz w:val="20"/>
                      <w:szCs w:val="20"/>
                    </w:rPr>
                    <w:t>Proforma 5:</w:t>
                  </w:r>
                </w:p>
              </w:tc>
              <w:tc>
                <w:tcPr>
                  <w:tcW w:w="3073" w:type="dxa"/>
                </w:tcPr>
                <w:p w14:paraId="78C2C70D" w14:textId="37A2C1B8" w:rsidR="00860406" w:rsidRPr="00A37552" w:rsidRDefault="00860406" w:rsidP="00860406">
                  <w:pPr>
                    <w:pStyle w:val="Default"/>
                    <w:jc w:val="both"/>
                    <w:rPr>
                      <w:rFonts w:ascii="Century Gothic" w:hAnsi="Century Gothic"/>
                      <w:sz w:val="20"/>
                      <w:szCs w:val="20"/>
                      <w:lang w:val="es-ES"/>
                    </w:rPr>
                  </w:pPr>
                  <w:r>
                    <w:rPr>
                      <w:rFonts w:ascii="Century Gothic" w:hAnsi="Century Gothic"/>
                      <w:sz w:val="20"/>
                      <w:szCs w:val="20"/>
                      <w:lang w:val="es-ES"/>
                    </w:rPr>
                    <w:t>PROVEEDOR 5</w:t>
                  </w:r>
                </w:p>
              </w:tc>
              <w:tc>
                <w:tcPr>
                  <w:tcW w:w="2531" w:type="dxa"/>
                </w:tcPr>
                <w:p w14:paraId="635B2C9D" w14:textId="3D917891" w:rsidR="00860406" w:rsidRPr="00A37552" w:rsidRDefault="00860406" w:rsidP="00860406">
                  <w:pPr>
                    <w:pStyle w:val="Default"/>
                    <w:jc w:val="both"/>
                    <w:rPr>
                      <w:rFonts w:ascii="Century Gothic" w:hAnsi="Century Gothic"/>
                      <w:sz w:val="20"/>
                      <w:szCs w:val="20"/>
                      <w:lang w:val="es-ES"/>
                    </w:rPr>
                  </w:pPr>
                  <w:r>
                    <w:rPr>
                      <w:rFonts w:ascii="Century Gothic" w:hAnsi="Century Gothic"/>
                      <w:sz w:val="20"/>
                      <w:szCs w:val="20"/>
                      <w:lang w:val="es-ES"/>
                    </w:rPr>
                    <w:t>XXXXXXXXXXX</w:t>
                  </w:r>
                </w:p>
              </w:tc>
              <w:tc>
                <w:tcPr>
                  <w:tcW w:w="2536" w:type="dxa"/>
                </w:tcPr>
                <w:p w14:paraId="3BCB7CA5" w14:textId="3F899082" w:rsidR="00860406" w:rsidRPr="00A37552" w:rsidRDefault="00A42EA9" w:rsidP="00860406">
                  <w:pPr>
                    <w:pStyle w:val="Default"/>
                    <w:jc w:val="both"/>
                    <w:rPr>
                      <w:rFonts w:ascii="Century Gothic" w:hAnsi="Century Gothic"/>
                      <w:sz w:val="20"/>
                      <w:szCs w:val="20"/>
                    </w:rPr>
                  </w:pPr>
                  <w:r>
                    <w:rPr>
                      <w:rFonts w:ascii="Century Gothic" w:hAnsi="Century Gothic"/>
                      <w:sz w:val="20"/>
                      <w:szCs w:val="20"/>
                    </w:rPr>
                    <w:t>APLICA</w:t>
                  </w:r>
                </w:p>
              </w:tc>
            </w:tr>
          </w:tbl>
          <w:p w14:paraId="2DAB1874" w14:textId="77777777" w:rsidR="00E420A9" w:rsidRPr="00A37552" w:rsidRDefault="00E420A9" w:rsidP="00E420A9">
            <w:pPr>
              <w:pStyle w:val="Default"/>
              <w:jc w:val="both"/>
              <w:rPr>
                <w:rFonts w:ascii="Century Gothic" w:hAnsi="Century Gothic"/>
                <w:sz w:val="20"/>
                <w:szCs w:val="20"/>
              </w:rPr>
            </w:pPr>
          </w:p>
          <w:p w14:paraId="7C7193E5" w14:textId="4D663148" w:rsidR="00E420A9" w:rsidRPr="00A37552" w:rsidRDefault="00E420A9" w:rsidP="00E420A9">
            <w:pPr>
              <w:spacing w:after="0" w:line="240" w:lineRule="auto"/>
              <w:jc w:val="both"/>
              <w:rPr>
                <w:rFonts w:ascii="Century Gothic" w:eastAsia="Times New Roman" w:hAnsi="Century Gothic" w:cs="Arial"/>
                <w:bCs/>
                <w:lang w:eastAsia="es-ES"/>
              </w:rPr>
            </w:pPr>
          </w:p>
        </w:tc>
      </w:tr>
      <w:tr w:rsidR="00E420A9" w:rsidRPr="00A37552" w14:paraId="2B9CD272"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155AEEEC" w14:textId="77777777" w:rsidR="003A3C66" w:rsidRPr="00A37552" w:rsidRDefault="003A3C66" w:rsidP="00E420A9">
            <w:pPr>
              <w:spacing w:after="0" w:line="240" w:lineRule="auto"/>
              <w:jc w:val="both"/>
              <w:rPr>
                <w:rFonts w:ascii="Century Gothic" w:eastAsia="Times New Roman" w:hAnsi="Century Gothic" w:cs="Arial"/>
                <w:b/>
                <w:bCs/>
                <w:lang w:eastAsia="es-ES"/>
              </w:rPr>
            </w:pPr>
          </w:p>
          <w:p w14:paraId="60C3FF34" w14:textId="5F5D322E" w:rsidR="00E420A9" w:rsidRPr="00A37552" w:rsidRDefault="00E420A9" w:rsidP="00E420A9">
            <w:pPr>
              <w:spacing w:after="0" w:line="240" w:lineRule="auto"/>
              <w:jc w:val="both"/>
              <w:rPr>
                <w:rFonts w:ascii="Century Gothic" w:eastAsia="Times New Roman" w:hAnsi="Century Gothic" w:cs="Arial"/>
                <w:b/>
                <w:bCs/>
                <w:lang w:eastAsia="es-ES"/>
              </w:rPr>
            </w:pPr>
            <w:r>
              <w:rPr>
                <w:rFonts w:ascii="Century Gothic" w:eastAsia="Times New Roman" w:hAnsi="Century Gothic" w:cs="Arial"/>
                <w:b/>
                <w:bCs/>
                <w:lang w:eastAsia="es-ES"/>
              </w:rPr>
              <w:t>PUBLICACION</w:t>
            </w:r>
          </w:p>
          <w:p w14:paraId="3944605B" w14:textId="0701DA5E" w:rsidR="00E420A9" w:rsidRPr="00A37552" w:rsidRDefault="00E420A9" w:rsidP="00E420A9">
            <w:pPr>
              <w:spacing w:after="0" w:line="240" w:lineRule="auto"/>
              <w:jc w:val="center"/>
              <w:rPr>
                <w:rFonts w:ascii="Century Gothic" w:eastAsia="Times New Roman" w:hAnsi="Century Gothic" w:cs="Arial"/>
                <w:b/>
                <w:bCs/>
                <w:lang w:eastAsia="es-ES"/>
              </w:rPr>
            </w:pPr>
          </w:p>
          <w:p w14:paraId="0EE51FA0" w14:textId="3252DBA0" w:rsidR="00E420A9" w:rsidRPr="00A37552" w:rsidRDefault="00860406" w:rsidP="00E07B18">
            <w:pPr>
              <w:spacing w:after="0" w:line="240" w:lineRule="auto"/>
              <w:jc w:val="center"/>
              <w:rPr>
                <w:rFonts w:ascii="Century Gothic" w:eastAsia="Times New Roman" w:hAnsi="Century Gothic" w:cs="Arial"/>
                <w:b/>
                <w:bCs/>
                <w:lang w:eastAsia="es-ES"/>
              </w:rPr>
            </w:pPr>
            <w:r>
              <w:rPr>
                <w:rFonts w:ascii="Century Gothic" w:hAnsi="Century Gothic"/>
                <w:highlight w:val="yellow"/>
              </w:rPr>
              <w:t xml:space="preserve">ADJUNTAR CAPTURA DE PANTALLA DE LA PUBLICACIÓN EN EL MICROSITIO SERCOP "NECESIDADES DE CONTRATACIÓN Y RECEPCIÓN DE PROFORMAS"</w:t>
            </w:r>
          </w:p>
        </w:tc>
      </w:tr>
      <w:tr w:rsidR="00E420A9" w:rsidRPr="00A37552" w14:paraId="100B5773"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26C4E2" w14:textId="77777777" w:rsidR="00E420A9" w:rsidRPr="00A37552" w:rsidRDefault="00E420A9" w:rsidP="00E420A9">
            <w:pPr>
              <w:pStyle w:val="Default"/>
              <w:jc w:val="both"/>
              <w:rPr>
                <w:rFonts w:ascii="Century Gothic" w:hAnsi="Century Gothic"/>
                <w:sz w:val="20"/>
                <w:szCs w:val="20"/>
              </w:rPr>
            </w:pPr>
            <w:r>
              <w:rPr>
                <w:rFonts w:ascii="Century Gothic" w:hAnsi="Century Gothic"/>
                <w:b/>
                <w:bCs/>
                <w:sz w:val="20"/>
                <w:szCs w:val="20"/>
              </w:rPr>
              <w:lastRenderedPageBreak/>
              <w:t xml:space="preserve">RECEPCIÓN SOCE </w:t>
            </w:r>
          </w:p>
          <w:p w14:paraId="58844F05" w14:textId="29193179" w:rsidR="00E420A9" w:rsidRPr="00A37552" w:rsidRDefault="00CD60C2" w:rsidP="00CD60C2">
            <w:pPr>
              <w:spacing w:after="0" w:line="240" w:lineRule="auto"/>
              <w:jc w:val="both"/>
              <w:rPr>
                <w:rFonts w:ascii="Century Gothic" w:eastAsia="Times New Roman" w:hAnsi="Century Gothic" w:cs="Arial"/>
                <w:bCs/>
                <w:lang w:eastAsia="es-ES"/>
              </w:rPr>
            </w:pPr>
            <w:r>
              <w:rPr>
                <w:rFonts w:ascii="Century Gothic" w:eastAsia="Times New Roman" w:hAnsi="Century Gothic" w:cs="Arial"/>
                <w:bCs/>
                <w:lang w:eastAsia="es-ES"/>
              </w:rPr>
              <w:t xml:space="preserve">Art. 269 Numeral 5 (Recepción de Ofertas) y artículo 26 (Obligatoriedad de inscripción y habilitación en el Registro Único de Proveedores RUP)</w:t>
            </w:r>
          </w:p>
        </w:tc>
      </w:tr>
      <w:tr w:rsidR="00E420A9" w:rsidRPr="00A37552" w14:paraId="7215DAC3"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0BEABAA3" w14:textId="3EAB53F0" w:rsidR="00E420A9" w:rsidRPr="00A37552" w:rsidRDefault="00E420A9" w:rsidP="00E420A9">
            <w:pPr>
              <w:spacing w:after="0" w:line="240" w:lineRule="auto"/>
              <w:jc w:val="both"/>
              <w:rPr>
                <w:rFonts w:ascii="Century Gothic" w:eastAsia="Times New Roman" w:hAnsi="Century Gothic" w:cs="Arial"/>
                <w:bCs/>
                <w:lang w:eastAsia="es-ES"/>
              </w:rPr>
            </w:pPr>
            <w:r>
              <w:rPr>
                <w:rFonts w:ascii="Century Gothic" w:eastAsia="Times New Roman" w:hAnsi="Century Gothic" w:cs="Arial"/>
                <w:bCs/>
                <w:lang w:eastAsia="es-ES"/>
              </w:rPr>
              <w:t xml:space="preserve">Hubo cinco ofertantes</w:t>
            </w:r>
          </w:p>
        </w:tc>
      </w:tr>
      <w:tr w:rsidR="00E420A9" w:rsidRPr="00A37552" w14:paraId="19ACC834"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1CA85452" w14:textId="77777777" w:rsidR="00E420A9" w:rsidRPr="00A37552" w:rsidRDefault="00E420A9" w:rsidP="00E420A9">
            <w:pPr>
              <w:spacing w:after="0" w:line="240" w:lineRule="auto"/>
              <w:jc w:val="both"/>
              <w:rPr>
                <w:rFonts w:ascii="Century Gothic" w:eastAsia="Times New Roman" w:hAnsi="Century Gothic" w:cs="Arial"/>
                <w:bCs/>
                <w:lang w:eastAsia="es-ES"/>
              </w:rPr>
            </w:pPr>
          </w:p>
          <w:p w14:paraId="6DE75D7A" w14:textId="51AA6B2E" w:rsidR="00E420A9" w:rsidRPr="00A37552" w:rsidRDefault="00860406" w:rsidP="00E420A9">
            <w:pPr>
              <w:spacing w:after="0" w:line="240" w:lineRule="auto"/>
              <w:jc w:val="both"/>
              <w:rPr>
                <w:rFonts w:ascii="Century Gothic" w:eastAsia="Times New Roman" w:hAnsi="Century Gothic" w:cs="Arial"/>
                <w:bCs/>
                <w:lang w:eastAsia="es-ES"/>
              </w:rPr>
            </w:pPr>
            <w:r>
              <w:rPr>
                <w:rFonts w:ascii="Century Gothic" w:hAnsi="Century Gothic"/>
                <w:highlight w:val="yellow"/>
              </w:rPr>
              <w:t xml:space="preserve">ADJUNTAR CAPTURA DE PANTALLA DE LA RECEPCIÓN DE OFERTAS EN EL PORTAL SERCOP</w:t>
            </w:r>
          </w:p>
          <w:p w14:paraId="11DEB275" w14:textId="77777777" w:rsidR="00DA39A5" w:rsidRPr="00A37552" w:rsidRDefault="00DA39A5" w:rsidP="00E420A9">
            <w:pPr>
              <w:spacing w:after="0" w:line="240" w:lineRule="auto"/>
              <w:jc w:val="both"/>
              <w:rPr>
                <w:rFonts w:ascii="Century Gothic" w:eastAsia="Times New Roman" w:hAnsi="Century Gothic" w:cs="Arial"/>
                <w:bCs/>
                <w:lang w:eastAsia="es-ES"/>
              </w:rPr>
            </w:pPr>
          </w:p>
          <w:p w14:paraId="5C8D0FEF" w14:textId="22B10A49" w:rsidR="00E420A9" w:rsidRPr="00A37552" w:rsidRDefault="00E420A9" w:rsidP="00E420A9">
            <w:pPr>
              <w:spacing w:after="0" w:line="240" w:lineRule="auto"/>
              <w:jc w:val="both"/>
              <w:rPr>
                <w:rFonts w:ascii="Century Gothic" w:eastAsia="Times New Roman" w:hAnsi="Century Gothic" w:cs="Arial"/>
                <w:bCs/>
                <w:lang w:eastAsia="es-ES"/>
              </w:rPr>
            </w:pPr>
          </w:p>
        </w:tc>
      </w:tr>
      <w:tr w:rsidR="00E420A9" w:rsidRPr="00A37552" w14:paraId="202DA876" w14:textId="77777777" w:rsidTr="00DC2A9E">
        <w:trPr>
          <w:gridAfter w:val="3"/>
          <w:wAfter w:w="2133" w:type="dxa"/>
          <w:trHeight w:val="340"/>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2DE7A484" w14:textId="0D5C51BC" w:rsidR="00E420A9" w:rsidRPr="00A37552" w:rsidRDefault="00E420A9" w:rsidP="00E420A9">
            <w:pPr>
              <w:spacing w:after="0" w:line="240" w:lineRule="auto"/>
              <w:jc w:val="both"/>
              <w:rPr>
                <w:rFonts w:ascii="Century Gothic" w:eastAsia="Times New Roman" w:hAnsi="Century Gothic" w:cs="Arial"/>
                <w:b/>
                <w:lang w:eastAsia="es-ES"/>
              </w:rPr>
            </w:pPr>
            <w:r>
              <w:rPr>
                <w:rFonts w:ascii="Century Gothic" w:eastAsia="Times New Roman" w:hAnsi="Century Gothic" w:cs="Arial"/>
                <w:b/>
                <w:lang w:eastAsia="es-ES"/>
              </w:rPr>
              <w:t>CUADRO COMPARATIVO</w:t>
            </w:r>
          </w:p>
        </w:tc>
      </w:tr>
      <w:tr w:rsidR="00E420A9" w:rsidRPr="00A37552" w14:paraId="64E10A10" w14:textId="77777777" w:rsidTr="00DC2A9E">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vAlign w:val="center"/>
            <w:hideMark/>
          </w:tcPr>
          <w:p w14:paraId="32E58ECF" w14:textId="3FB7CD50" w:rsidR="00E420A9" w:rsidRPr="00A37552" w:rsidRDefault="00E420A9" w:rsidP="00E420A9">
            <w:pPr>
              <w:pStyle w:val="Default"/>
              <w:rPr>
                <w:rFonts w:ascii="Century Gothic" w:hAnsi="Century Gothic"/>
                <w:sz w:val="20"/>
                <w:szCs w:val="20"/>
              </w:rPr>
            </w:pPr>
          </w:p>
          <w:p w14:paraId="094C5D78" w14:textId="77777777" w:rsidR="00DA39A5" w:rsidRPr="00A37552" w:rsidRDefault="00DA39A5" w:rsidP="00E420A9">
            <w:pPr>
              <w:pStyle w:val="Default"/>
              <w:rPr>
                <w:rFonts w:ascii="Century Gothic" w:hAnsi="Century Gothic"/>
                <w:sz w:val="20"/>
                <w:szCs w:val="20"/>
              </w:rPr>
            </w:pPr>
          </w:p>
          <w:p>
            <w:pPr>
              <w:jc w:val="both"/>
              <w:rPr>
                <w:rFonts w:ascii="Century Gothic" w:hAnsi="Century Gothic" w:cs="Arial"/>
                <w:sz w:val="20"/>
                <w:szCs w:val="20"/>
                <w:highlight w:val="yellow"/>
              </w:rPr>
            </w:pPr>
            <w:r>
              <w:rPr>
                <w:rFonts w:ascii="Century Gothic" w:hAnsi="Century Gothic" w:cs="Arial"/>
                <w:sz w:val="20"/>
                <w:szCs w:val="20"/>
                <w:highlight w:val="yellow"/>
              </w:rPr>
              <w:t xml:space="preserve">INSERTAR TABLA COMPARATIVA CON EL DETALLE DE ITEMS, CANTIDADES, PRECIOS UNITARIOS Y TOTALES OFERTADOS POR CADA PROVEEDOR (PROFORMA 1, 2, 3...), Y A CONTINUACIÓN LA TABLA DE IDENTIFICACIÓN DE CADA PROVEEDOR (RUC, ESTADO TRIBUTARIO, RUP, CONSULTA DE INCUMPLIDOS, OBLIGACIONES IESS), CONFORME AL ART. 74 DEL REGLAMENTO A LA LOSNCP</w:t>
            </w:r>
          </w:p>
          <w:p w14:paraId="74595325" w14:textId="6ADE236B" w:rsidR="00593AD0" w:rsidRPr="00A37552" w:rsidRDefault="00593AD0" w:rsidP="00E420A9">
            <w:pPr>
              <w:pStyle w:val="Default"/>
              <w:rPr>
                <w:rFonts w:ascii="Century Gothic" w:hAnsi="Century Gothic"/>
                <w:sz w:val="20"/>
                <w:szCs w:val="20"/>
              </w:rPr>
            </w:pPr>
          </w:p>
          <w:p w14:paraId="5FA4C2B1" w14:textId="2770F7D0" w:rsidR="00593AD0" w:rsidRPr="00A37552" w:rsidRDefault="00593AD0" w:rsidP="00E420A9">
            <w:pPr>
              <w:pStyle w:val="Default"/>
              <w:rPr>
                <w:rFonts w:ascii="Century Gothic" w:hAnsi="Century Gothic"/>
                <w:sz w:val="20"/>
                <w:szCs w:val="20"/>
              </w:rPr>
            </w:pPr>
          </w:p>
          <w:p w14:paraId="33DFC114" w14:textId="29FEDFED" w:rsidR="00DA39A5" w:rsidRPr="00A37552" w:rsidRDefault="00DA39A5" w:rsidP="00E420A9">
            <w:pPr>
              <w:pStyle w:val="Default"/>
              <w:rPr>
                <w:rFonts w:ascii="Century Gothic" w:hAnsi="Century Gothic"/>
                <w:sz w:val="20"/>
                <w:szCs w:val="20"/>
              </w:rPr>
            </w:pPr>
          </w:p>
          <w:p w14:paraId="31E161C3" w14:textId="2E704770" w:rsidR="00DA39A5" w:rsidRPr="00A37552" w:rsidRDefault="00DA39A5" w:rsidP="00E420A9">
            <w:pPr>
              <w:pStyle w:val="Default"/>
              <w:rPr>
                <w:rFonts w:ascii="Century Gothic" w:hAnsi="Century Gothic"/>
                <w:sz w:val="20"/>
                <w:szCs w:val="20"/>
              </w:rPr>
            </w:pPr>
          </w:p>
          <w:p w14:paraId="2471661C" w14:textId="2D671285" w:rsidR="00DA39A5" w:rsidRPr="00A37552" w:rsidRDefault="00DA39A5" w:rsidP="00E420A9">
            <w:pPr>
              <w:pStyle w:val="Default"/>
              <w:rPr>
                <w:rFonts w:ascii="Century Gothic" w:hAnsi="Century Gothic"/>
                <w:sz w:val="20"/>
                <w:szCs w:val="20"/>
              </w:rPr>
            </w:pPr>
          </w:p>
          <w:p w14:paraId="663E43B1" w14:textId="7DB7D329" w:rsidR="00DA39A5" w:rsidRPr="00A37552" w:rsidRDefault="00DA39A5" w:rsidP="00E420A9">
            <w:pPr>
              <w:pStyle w:val="Default"/>
              <w:rPr>
                <w:rFonts w:ascii="Century Gothic" w:hAnsi="Century Gothic"/>
                <w:sz w:val="20"/>
                <w:szCs w:val="20"/>
              </w:rPr>
            </w:pPr>
          </w:p>
          <w:p w14:paraId="102CC163" w14:textId="20039F40" w:rsidR="00DA39A5" w:rsidRPr="00A37552" w:rsidRDefault="00DA39A5" w:rsidP="00E420A9">
            <w:pPr>
              <w:pStyle w:val="Default"/>
              <w:rPr>
                <w:rFonts w:ascii="Century Gothic" w:hAnsi="Century Gothic"/>
                <w:sz w:val="20"/>
                <w:szCs w:val="20"/>
              </w:rPr>
            </w:pPr>
          </w:p>
          <w:p w14:paraId="46011B23" w14:textId="77777777" w:rsidR="00DA39A5" w:rsidRPr="00A37552" w:rsidRDefault="00DA39A5" w:rsidP="00E420A9">
            <w:pPr>
              <w:pStyle w:val="Default"/>
              <w:rPr>
                <w:rFonts w:ascii="Century Gothic" w:hAnsi="Century Gothic"/>
                <w:sz w:val="20"/>
                <w:szCs w:val="20"/>
              </w:rPr>
            </w:pPr>
          </w:p>
          <w:p w14:paraId="00E8F7CD" w14:textId="77777777" w:rsidR="00EA45E4" w:rsidRPr="00A37552" w:rsidRDefault="00EA45E4" w:rsidP="00E420A9">
            <w:pPr>
              <w:pStyle w:val="Default"/>
              <w:rPr>
                <w:rFonts w:ascii="Century Gothic" w:hAnsi="Century Gothic"/>
                <w:sz w:val="20"/>
                <w:szCs w:val="20"/>
              </w:rPr>
            </w:pPr>
          </w:p>
          <w:p w14:paraId="2CDE5C2B" w14:textId="1852FDFC" w:rsidR="00E420A9" w:rsidRPr="00A37552" w:rsidRDefault="00E420A9" w:rsidP="00FF644D">
            <w:pPr>
              <w:pStyle w:val="Default"/>
              <w:jc w:val="both"/>
              <w:rPr>
                <w:rFonts w:ascii="Century Gothic" w:hAnsi="Century Gothic"/>
                <w:sz w:val="20"/>
                <w:szCs w:val="20"/>
              </w:rPr>
            </w:pPr>
            <w:r>
              <w:rPr>
                <w:rFonts w:ascii="Century Gothic" w:hAnsi="Century Gothic"/>
                <w:sz w:val="20"/>
                <w:szCs w:val="20"/>
              </w:rPr>
              <w:t xml:space="preserve">Conforme a lo establecido en el artículo 337 del RGLOSNCP establece</w:t>
            </w:r>
            <w:r>
              <w:rPr>
                <w:rFonts w:ascii="Century Gothic" w:hAnsi="Century Gothic"/>
                <w:i/>
                <w:sz w:val="20"/>
                <w:szCs w:val="20"/>
              </w:rPr>
              <w:t>: “Para efectos de aplicación de la inhabilidad descrita en el numeral 6 del artículo 75 de la Ley Orgánica del Sistema Nacional de Contratación Pública, las entidades contratantes deberán verificar exclusivamente los deudores morosos que consten en el Registro Único de Proveedores RUP, como producto de la interoperabilidad gubernamental”.</w:t>
            </w:r>
            <w:r>
              <w:rPr>
                <w:rFonts w:ascii="Century Gothic" w:hAnsi="Century Gothic"/>
                <w:sz w:val="20"/>
                <w:szCs w:val="20"/>
              </w:rPr>
              <w:t xml:space="preserve"> </w:t>
            </w:r>
          </w:p>
          <w:p w14:paraId="4D51088E" w14:textId="77777777" w:rsidR="00CE0469" w:rsidRPr="00A37552" w:rsidRDefault="00CE0469" w:rsidP="00E420A9">
            <w:pPr>
              <w:pStyle w:val="Default"/>
              <w:rPr>
                <w:rFonts w:ascii="Century Gothic" w:hAnsi="Century Gothic"/>
                <w:sz w:val="20"/>
                <w:szCs w:val="20"/>
              </w:rPr>
            </w:pPr>
          </w:p>
          <w:p w14:paraId="19219836" w14:textId="54F0709E" w:rsidR="00E420A9" w:rsidRPr="00A37552" w:rsidRDefault="00E420A9" w:rsidP="00E420A9">
            <w:pPr>
              <w:spacing w:after="0" w:line="240" w:lineRule="auto"/>
              <w:rPr>
                <w:rFonts w:ascii="Century Gothic" w:eastAsia="Times New Roman" w:hAnsi="Century Gothic" w:cs="Arial"/>
                <w:b/>
                <w:bCs/>
                <w:sz w:val="20"/>
                <w:szCs w:val="20"/>
                <w:lang w:eastAsia="es-ES"/>
              </w:rPr>
            </w:pPr>
          </w:p>
        </w:tc>
      </w:tr>
      <w:tr w:rsidR="00E17572" w:rsidRPr="00A37552" w14:paraId="4C9E7671" w14:textId="77777777" w:rsidTr="00484984">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vAlign w:val="center"/>
          </w:tcPr>
          <w:p w14:paraId="1F34EE16" w14:textId="7D00B5C5" w:rsidR="00E17572" w:rsidRPr="00A37552" w:rsidRDefault="00E17572" w:rsidP="00E420A9">
            <w:pPr>
              <w:pStyle w:val="Default"/>
              <w:rPr>
                <w:rFonts w:ascii="Century Gothic" w:hAnsi="Century Gothic"/>
                <w:sz w:val="20"/>
                <w:szCs w:val="20"/>
              </w:rPr>
            </w:pPr>
            <w:r>
              <w:rPr>
                <w:rFonts w:ascii="Century Gothic" w:hAnsi="Century Gothic"/>
                <w:b/>
                <w:sz w:val="20"/>
                <w:szCs w:val="20"/>
              </w:rPr>
              <w:lastRenderedPageBreak/>
              <w:t>ANÁLISIS DE MEJOR VALOR POR DINERO</w:t>
            </w:r>
            <w:r>
              <w:rPr>
                <w:rFonts w:ascii="Century Gothic" w:hAnsi="Century Gothic"/>
                <w:sz w:val="20"/>
                <w:szCs w:val="20"/>
              </w:rPr>
              <w:t xml:space="preserve"> (Art. 74 del Reglamento a la Ley Orgánica del Sistema Nacional de Contratación Pública)</w:t>
            </w:r>
          </w:p>
        </w:tc>
      </w:tr>
      <w:tr w:rsidR="00E17572" w:rsidRPr="00A37552" w14:paraId="3DD359BB" w14:textId="77777777" w:rsidTr="00DC2A9E">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1113C0AD" w14:textId="77777777" w:rsidR="00E17572" w:rsidRPr="00A37552" w:rsidRDefault="00E17572" w:rsidP="00E420A9">
            <w:pPr>
              <w:pStyle w:val="Default"/>
              <w:rPr>
                <w:rFonts w:ascii="Century Gothic" w:hAnsi="Century Gothic"/>
                <w:sz w:val="20"/>
                <w:szCs w:val="20"/>
              </w:rPr>
            </w:pPr>
          </w:p>
        </w:tc>
      </w:tr>
      <w:tr w:rsidR="00E420A9" w:rsidRPr="00A37552" w14:paraId="014A0FED" w14:textId="77777777" w:rsidTr="00DC2A9E">
        <w:trPr>
          <w:gridAfter w:val="3"/>
          <w:wAfter w:w="2133" w:type="dxa"/>
          <w:trHeight w:val="698"/>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5C2EE158" w14:textId="77777777" w:rsidR="00CE0469" w:rsidRPr="00A37552" w:rsidRDefault="00CE0469" w:rsidP="00E420A9">
            <w:pPr>
              <w:pStyle w:val="Default"/>
              <w:jc w:val="both"/>
              <w:rPr>
                <w:rFonts w:ascii="Century Gothic" w:hAnsi="Century Gothic"/>
                <w:b/>
                <w:bCs/>
                <w:sz w:val="20"/>
                <w:szCs w:val="20"/>
              </w:rPr>
            </w:pPr>
          </w:p>
          <w:p w14:paraId="39F4C73E" w14:textId="7BC66FD4" w:rsidR="00E420A9" w:rsidRPr="00A37552" w:rsidRDefault="00E420A9" w:rsidP="00E420A9">
            <w:pPr>
              <w:pStyle w:val="Default"/>
              <w:jc w:val="both"/>
              <w:rPr>
                <w:rFonts w:ascii="Century Gothic" w:hAnsi="Century Gothic"/>
                <w:b/>
                <w:bCs/>
                <w:sz w:val="20"/>
                <w:szCs w:val="20"/>
              </w:rPr>
            </w:pPr>
            <w:r>
              <w:rPr>
                <w:rFonts w:ascii="Century Gothic" w:hAnsi="Century Gothic"/>
                <w:b/>
                <w:bCs/>
                <w:sz w:val="20"/>
                <w:szCs w:val="20"/>
              </w:rPr>
              <w:t xml:space="preserve">ANÁLISIS DE LAS OFERTAS: </w:t>
            </w:r>
          </w:p>
          <w:p w14:paraId="31D08541" w14:textId="77777777" w:rsidR="00E420A9" w:rsidRPr="00A37552" w:rsidRDefault="00E420A9" w:rsidP="00E420A9">
            <w:pPr>
              <w:pStyle w:val="Default"/>
              <w:jc w:val="both"/>
              <w:rPr>
                <w:rFonts w:ascii="Century Gothic" w:hAnsi="Century Gothic"/>
                <w:sz w:val="20"/>
                <w:szCs w:val="20"/>
              </w:rPr>
            </w:pPr>
          </w:p>
          <w:p w14:paraId="29FA4A3F" w14:textId="14942B1F" w:rsidR="005A2C95" w:rsidRPr="00A37552" w:rsidRDefault="00AC4C93" w:rsidP="00E420A9">
            <w:pPr>
              <w:pStyle w:val="Default"/>
              <w:jc w:val="both"/>
              <w:rPr>
                <w:rFonts w:ascii="Century Gothic" w:hAnsi="Century Gothic"/>
                <w:sz w:val="20"/>
                <w:szCs w:val="20"/>
              </w:rPr>
            </w:pPr>
            <w:r>
              <w:rPr>
                <w:rFonts w:ascii="Century Gothic" w:hAnsi="Century Gothic"/>
                <w:sz w:val="20"/>
                <w:szCs w:val="20"/>
              </w:rPr>
              <w:t xml:space="preserve">Conforme lo previsto en el Art. 74 del Reglamento a la Ley Orgánica del Sistema Nacional de Contratación Publica, se procede a verificar las siguientes ofertas: </w:t>
            </w:r>
          </w:p>
          <w:p>
            <w:pPr>
              <w:jc w:val="both"/>
              <w:rPr>
                <w:rFonts w:ascii="Century Gothic" w:hAnsi="Century Gothic" w:cs="Arial"/>
                <w:sz w:val="20"/>
                <w:szCs w:val="20"/>
                <w:highlight w:val="yellow"/>
              </w:rPr>
            </w:pPr>
            <w:r>
              <w:rPr>
                <w:rFonts w:ascii="Century Gothic" w:hAnsi="Century Gothic" w:cs="Arial"/>
                <w:sz w:val="20"/>
                <w:szCs w:val="20"/>
                <w:highlight w:val="yellow"/>
              </w:rPr>
              <w:t xml:space="preserve">POR CADA PROFORMA RECIBIDA, INDICAR SI CUMPLE CON LOS TÉRMINOS DE REFERENCIA/ESPECIFICACIONES TÉCNICAS Y SI EL PRECIO OFERTADO SE ENCUENTRA DENTRO DE LA DISPONIBILIDAD PRESUPUESTARIA CERTIFICADA</w:t>
            </w:r>
          </w:p>
          <w:p>
            <w:pPr>
              <w:jc w:val="both"/>
              <w:rPr>
                <w:rFonts w:ascii="Century Gothic" w:hAnsi="Century Gothic" w:cs="Arial"/>
                <w:b/>
                <w:sz w:val="20"/>
                <w:szCs w:val="20"/>
              </w:rPr>
            </w:pPr>
            <w:r>
              <w:rPr>
                <w:rFonts w:ascii="Century Gothic" w:hAnsi="Century Gothic" w:cs="Arial"/>
                <w:b/>
                <w:sz w:val="20"/>
                <w:szCs w:val="20"/>
              </w:rPr>
              <w:t xml:space="preserve">RECOMENDACIÓN: </w:t>
            </w:r>
          </w:p>
          <w:p>
            <w:pPr>
              <w:jc w:val="both"/>
              <w:rPr>
                <w:rFonts w:ascii="Century Gothic" w:hAnsi="Century Gothic" w:cs="Arial"/>
                <w:sz w:val="20"/>
                <w:szCs w:val="20"/>
                <w:highlight w:val="yellow"/>
              </w:rPr>
            </w:pPr>
            <w:r>
              <w:rPr>
                <w:rFonts w:ascii="Century Gothic" w:hAnsi="Century Gothic" w:cs="Arial"/>
                <w:sz w:val="20"/>
                <w:szCs w:val="20"/>
                <w:highlight w:val="yellow"/>
              </w:rPr>
              <w:t xml:space="preserve">DE ACUERDO AL ANÁLISIS REALIZADO, SE SELECCIONA LA OFERTA DEL PROVEEDOR QUE CUMPLE CON LO REQUERIDO Y REPRESENTA EL MEJOR VALOR POR DINERO, CONFORME AL ART. 74 DEL REGLAMENTO A LA LOSNCP</w:t>
            </w:r>
          </w:p>
        </w:tc>
      </w:tr>
      <w:tr w:rsidR="00E420A9" w:rsidRPr="00A37552" w14:paraId="3367AD8F" w14:textId="77777777" w:rsidTr="00DC2A9E">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0DB7AFC" w14:textId="4A469695" w:rsidR="00E420A9" w:rsidRPr="00A37552" w:rsidRDefault="00E420A9" w:rsidP="00E420A9">
            <w:pPr>
              <w:pStyle w:val="Default"/>
              <w:jc w:val="both"/>
              <w:rPr>
                <w:rFonts w:ascii="Century Gothic" w:hAnsi="Century Gothic"/>
                <w:sz w:val="20"/>
                <w:szCs w:val="20"/>
              </w:rPr>
            </w:pPr>
            <w:r>
              <w:rPr>
                <w:rFonts w:ascii="Century Gothic" w:hAnsi="Century Gothic"/>
                <w:b/>
                <w:bCs/>
                <w:sz w:val="20"/>
                <w:szCs w:val="20"/>
              </w:rPr>
              <w:t xml:space="preserve">DETERMINACIÓN DEL PRESUPUESTO REFERENCIAL </w:t>
            </w:r>
          </w:p>
        </w:tc>
      </w:tr>
      <w:tr w:rsidR="00E420A9" w:rsidRPr="00A37552" w14:paraId="2CE42CC8" w14:textId="77777777" w:rsidTr="00DC2A9E">
        <w:trPr>
          <w:gridAfter w:val="3"/>
          <w:wAfter w:w="2133" w:type="dxa"/>
          <w:trHeight w:val="408"/>
        </w:trPr>
        <w:tc>
          <w:tcPr>
            <w:tcW w:w="2410" w:type="dxa"/>
            <w:gridSpan w:val="2"/>
            <w:tcBorders>
              <w:top w:val="single" w:sz="4" w:space="0" w:color="auto"/>
              <w:left w:val="single" w:sz="4" w:space="0" w:color="auto"/>
              <w:bottom w:val="single" w:sz="4" w:space="0" w:color="auto"/>
              <w:right w:val="single" w:sz="4" w:space="0" w:color="auto"/>
            </w:tcBorders>
            <w:vAlign w:val="center"/>
          </w:tcPr>
          <w:p w14:paraId="4FB41327" w14:textId="6C512BBA" w:rsidR="00E420A9" w:rsidRPr="00A37552" w:rsidRDefault="00E420A9" w:rsidP="00E420A9">
            <w:pPr>
              <w:spacing w:after="0" w:line="240" w:lineRule="auto"/>
              <w:jc w:val="right"/>
              <w:rPr>
                <w:rFonts w:ascii="Century Gothic" w:eastAsia="Times New Roman" w:hAnsi="Century Gothic" w:cs="Arial"/>
                <w:b/>
                <w:bCs/>
                <w:sz w:val="20"/>
                <w:szCs w:val="20"/>
                <w:lang w:eastAsia="es-ES"/>
              </w:rPr>
            </w:pPr>
            <w:r>
              <w:rPr>
                <w:rFonts w:ascii="Century Gothic" w:eastAsia="Times New Roman" w:hAnsi="Century Gothic" w:cs="Arial"/>
                <w:b/>
                <w:bCs/>
                <w:sz w:val="20"/>
                <w:szCs w:val="20"/>
                <w:lang w:eastAsia="es-ES"/>
              </w:rPr>
              <w:t>Valor</w:t>
            </w:r>
          </w:p>
        </w:tc>
        <w:tc>
          <w:tcPr>
            <w:tcW w:w="8923" w:type="dxa"/>
            <w:gridSpan w:val="14"/>
            <w:tcBorders>
              <w:top w:val="single" w:sz="4" w:space="0" w:color="auto"/>
              <w:left w:val="single" w:sz="4" w:space="0" w:color="auto"/>
              <w:bottom w:val="single" w:sz="4" w:space="0" w:color="auto"/>
              <w:right w:val="single" w:sz="4" w:space="0" w:color="auto"/>
            </w:tcBorders>
            <w:vAlign w:val="center"/>
          </w:tcPr>
          <w:p w14:paraId="54CD245A" w14:textId="4127820F" w:rsidR="00E420A9" w:rsidRPr="00A37552" w:rsidRDefault="00FB2734" w:rsidP="00E420A9">
            <w:pPr>
              <w:spacing w:after="0" w:line="240" w:lineRule="auto"/>
              <w:jc w:val="center"/>
              <w:rPr>
                <w:rFonts w:ascii="Century Gothic" w:eastAsia="Times New Roman" w:hAnsi="Century Gothic" w:cs="Arial"/>
                <w:bCs/>
                <w:sz w:val="20"/>
                <w:szCs w:val="20"/>
                <w:lang w:eastAsia="es-ES"/>
              </w:rPr>
            </w:pPr>
            <w:r>
              <w:rPr>
                <w:rFonts w:ascii="Century Gothic" w:hAnsi="Century Gothic" w:cs="Arial"/>
                <w:color w:val="000000"/>
                <w:sz w:val="20"/>
                <w:szCs w:val="20"/>
              </w:rPr>
              <w:t xml:space="preserve">Se concluye que el presupuesto referencial para la contratación bajo el procedimiento de ínfima cuantía es de USD $ </w:t>
            </w:r>
            <w:r>
              <w:rPr>
                <w:rFonts w:ascii="Century Gothic" w:hAnsi="Century Gothic" w:cs="Arial"/>
                <w:sz w:val="20"/>
                <w:szCs w:val="20"/>
              </w:rPr>
              <w:t>XXX,XX (VALOR EN LETRAS) VALORES QUE NO INCLUYEN IVA</w:t>
            </w:r>
          </w:p>
        </w:tc>
      </w:tr>
      <w:tr w:rsidR="00E420A9" w:rsidRPr="00A37552" w14:paraId="4C1B47D1" w14:textId="77777777" w:rsidTr="00DC2A9E">
        <w:trPr>
          <w:gridAfter w:val="3"/>
          <w:wAfter w:w="2133" w:type="dxa"/>
          <w:trHeight w:val="491"/>
        </w:trPr>
        <w:tc>
          <w:tcPr>
            <w:tcW w:w="2410" w:type="dxa"/>
            <w:gridSpan w:val="2"/>
            <w:tcBorders>
              <w:top w:val="single" w:sz="4" w:space="0" w:color="auto"/>
              <w:left w:val="single" w:sz="4" w:space="0" w:color="auto"/>
              <w:bottom w:val="single" w:sz="4" w:space="0" w:color="auto"/>
              <w:right w:val="single" w:sz="4" w:space="0" w:color="auto"/>
            </w:tcBorders>
            <w:vAlign w:val="center"/>
          </w:tcPr>
          <w:p w14:paraId="0960E557" w14:textId="77777777" w:rsidR="00E420A9" w:rsidRPr="00A37552" w:rsidRDefault="00E420A9" w:rsidP="00E420A9">
            <w:pPr>
              <w:pStyle w:val="Default"/>
              <w:jc w:val="center"/>
              <w:rPr>
                <w:rFonts w:ascii="Century Gothic" w:hAnsi="Century Gothic"/>
                <w:sz w:val="20"/>
                <w:szCs w:val="20"/>
              </w:rPr>
            </w:pPr>
            <w:r>
              <w:rPr>
                <w:rFonts w:ascii="Century Gothic" w:hAnsi="Century Gothic"/>
                <w:b/>
                <w:bCs/>
                <w:sz w:val="20"/>
                <w:szCs w:val="20"/>
              </w:rPr>
              <w:t xml:space="preserve">Justificación: </w:t>
            </w:r>
          </w:p>
          <w:p w14:paraId="05E66662" w14:textId="44D62A79" w:rsidR="00E420A9" w:rsidRPr="00A37552" w:rsidRDefault="00E420A9" w:rsidP="00E420A9">
            <w:pPr>
              <w:spacing w:after="0" w:line="240" w:lineRule="auto"/>
              <w:jc w:val="center"/>
              <w:rPr>
                <w:rFonts w:ascii="Century Gothic" w:eastAsia="Times New Roman" w:hAnsi="Century Gothic" w:cs="Arial"/>
                <w:bCs/>
                <w:sz w:val="20"/>
                <w:szCs w:val="20"/>
                <w:lang w:eastAsia="es-ES"/>
              </w:rPr>
            </w:pPr>
          </w:p>
        </w:tc>
        <w:tc>
          <w:tcPr>
            <w:tcW w:w="8923" w:type="dxa"/>
            <w:gridSpan w:val="14"/>
            <w:tcBorders>
              <w:top w:val="single" w:sz="4" w:space="0" w:color="auto"/>
              <w:left w:val="single" w:sz="4" w:space="0" w:color="auto"/>
              <w:bottom w:val="single" w:sz="4" w:space="0" w:color="auto"/>
              <w:right w:val="single" w:sz="4" w:space="0" w:color="auto"/>
            </w:tcBorders>
            <w:vAlign w:val="center"/>
          </w:tcPr>
          <w:p w14:paraId="2CD805EA" w14:textId="0FBA89F6" w:rsidR="00E420A9" w:rsidRPr="00A37552" w:rsidRDefault="00FB2734" w:rsidP="00856418">
            <w:pPr>
              <w:spacing w:after="0" w:line="240" w:lineRule="auto"/>
              <w:jc w:val="both"/>
              <w:rPr>
                <w:rFonts w:ascii="Century Gothic" w:eastAsia="Times New Roman" w:hAnsi="Century Gothic" w:cs="Arial"/>
                <w:bCs/>
                <w:sz w:val="20"/>
                <w:szCs w:val="20"/>
                <w:highlight w:val="yellow"/>
                <w:lang w:eastAsia="es-ES"/>
              </w:rPr>
            </w:pPr>
            <w:r>
              <w:rPr>
                <w:rFonts w:ascii="Century Gothic" w:hAnsi="Century Gothic" w:cs="Arial"/>
                <w:color w:val="000000"/>
                <w:sz w:val="20"/>
                <w:szCs w:val="20"/>
              </w:rPr>
              <w:t xml:space="preserve">El Centro de Responsabilidad Social y Solidaria Municipal “Jorge Cajas Garzón” del Cantón Shushufindi, quien tiene como misión administrar de manera eficaz y eficiente los procesos entre ellos los administrativos- financieros, facilitando la consecución de los objetivos y metas institucionales, por ende, es importante realizar la OBJETO DE LA CONTRATACIÓN y de esa manera continuar brindando un servicio continuo de calidad a nuestros usuarios en especial a los grupos prioritarios.</w:t>
            </w:r>
          </w:p>
        </w:tc>
      </w:tr>
      <w:tr w:rsidR="00E420A9" w:rsidRPr="00A37552" w14:paraId="5FEA5692" w14:textId="77777777" w:rsidTr="00DC2A9E">
        <w:trPr>
          <w:gridAfter w:val="3"/>
          <w:wAfter w:w="2133" w:type="dxa"/>
          <w:trHeight w:val="555"/>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08D97AA0" w14:textId="77777777" w:rsidR="00E420A9" w:rsidRPr="00A37552" w:rsidRDefault="00E420A9" w:rsidP="00E420A9">
            <w:pPr>
              <w:pStyle w:val="Default"/>
              <w:jc w:val="both"/>
              <w:rPr>
                <w:rFonts w:ascii="Century Gothic" w:hAnsi="Century Gothic"/>
                <w:sz w:val="20"/>
                <w:szCs w:val="20"/>
              </w:rPr>
            </w:pPr>
            <w:r>
              <w:rPr>
                <w:rFonts w:ascii="Century Gothic" w:hAnsi="Century Gothic"/>
                <w:b/>
                <w:bCs/>
                <w:sz w:val="20"/>
                <w:szCs w:val="20"/>
              </w:rPr>
              <w:lastRenderedPageBreak/>
              <w:t xml:space="preserve">FIRMAS DE RESPONSABILIDAD DEL ESTUDIO DE MERCADO: </w:t>
            </w:r>
          </w:p>
          <w:p w14:paraId="4ED3B0C9" w14:textId="18A0A88F" w:rsidR="00E420A9" w:rsidRPr="00A37552" w:rsidRDefault="00E420A9" w:rsidP="00E420A9">
            <w:pPr>
              <w:spacing w:after="0" w:line="240" w:lineRule="auto"/>
              <w:jc w:val="both"/>
              <w:rPr>
                <w:rFonts w:ascii="Century Gothic" w:eastAsia="Times New Roman" w:hAnsi="Century Gothic" w:cs="Arial"/>
                <w:bCs/>
                <w:sz w:val="20"/>
                <w:szCs w:val="20"/>
                <w:lang w:eastAsia="es-ES"/>
              </w:rPr>
            </w:pPr>
          </w:p>
        </w:tc>
      </w:tr>
      <w:tr w:rsidR="00E420A9" w:rsidRPr="00A37552" w14:paraId="6D6BF1D2" w14:textId="77777777" w:rsidTr="00DC2A9E">
        <w:trPr>
          <w:gridAfter w:val="3"/>
          <w:wAfter w:w="2133" w:type="dxa"/>
          <w:trHeight w:val="555"/>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72A17872" w14:textId="77777777" w:rsidR="00E420A9" w:rsidRPr="00A37552" w:rsidRDefault="00E420A9" w:rsidP="00E420A9">
            <w:pPr>
              <w:pStyle w:val="Default"/>
              <w:jc w:val="both"/>
              <w:rPr>
                <w:rFonts w:ascii="Century Gothic" w:hAnsi="Century Gothic"/>
                <w:b/>
                <w:bCs/>
                <w:sz w:val="20"/>
                <w:szCs w:val="20"/>
              </w:rPr>
            </w:pPr>
            <w:r>
              <w:rPr>
                <w:rFonts w:ascii="Century Gothic" w:hAnsi="Century Gothic"/>
                <w:b/>
                <w:bCs/>
                <w:sz w:val="20"/>
                <w:szCs w:val="20"/>
              </w:rPr>
              <w:t>ELABORADO POR:</w:t>
            </w:r>
          </w:p>
          <w:p w14:paraId="3796A8F9" w14:textId="77777777" w:rsidR="00E420A9" w:rsidRPr="00A37552" w:rsidRDefault="00E420A9" w:rsidP="00E420A9">
            <w:pPr>
              <w:pStyle w:val="Default"/>
              <w:jc w:val="both"/>
              <w:rPr>
                <w:rFonts w:ascii="Century Gothic" w:hAnsi="Century Gothic"/>
                <w:b/>
                <w:bCs/>
                <w:sz w:val="20"/>
                <w:szCs w:val="20"/>
              </w:rPr>
            </w:pPr>
          </w:p>
          <w:p w14:paraId="29DD202A" w14:textId="77777777" w:rsidR="00E420A9" w:rsidRPr="00A37552" w:rsidRDefault="00E420A9" w:rsidP="00E420A9">
            <w:pPr>
              <w:pStyle w:val="Default"/>
              <w:jc w:val="both"/>
              <w:rPr>
                <w:rFonts w:ascii="Century Gothic" w:hAnsi="Century Gothic"/>
                <w:b/>
                <w:bCs/>
                <w:sz w:val="20"/>
                <w:szCs w:val="20"/>
              </w:rPr>
            </w:pPr>
          </w:p>
          <w:p w14:paraId="0D324B26" w14:textId="77777777" w:rsidR="00E420A9" w:rsidRPr="00A37552" w:rsidRDefault="00E420A9" w:rsidP="00E420A9">
            <w:pPr>
              <w:pStyle w:val="Default"/>
              <w:jc w:val="both"/>
              <w:rPr>
                <w:rFonts w:ascii="Century Gothic" w:hAnsi="Century Gothic"/>
                <w:sz w:val="20"/>
                <w:szCs w:val="20"/>
              </w:rPr>
            </w:pPr>
          </w:p>
          <w:p w14:paraId="21B0EC86" w14:textId="77777777" w:rsidR="00E420A9" w:rsidRPr="00A37552" w:rsidRDefault="00E420A9" w:rsidP="00E420A9">
            <w:pPr>
              <w:pStyle w:val="Default"/>
              <w:jc w:val="both"/>
              <w:rPr>
                <w:rFonts w:ascii="Century Gothic" w:hAnsi="Century Gothic"/>
                <w:sz w:val="20"/>
                <w:szCs w:val="20"/>
              </w:rPr>
            </w:pPr>
          </w:p>
          <w:p w14:paraId="46C70D01" w14:textId="0A10E5EB" w:rsidR="00E420A9" w:rsidRPr="00A37552" w:rsidRDefault="00E420A9" w:rsidP="00E420A9">
            <w:pPr>
              <w:pStyle w:val="Default"/>
              <w:jc w:val="center"/>
              <w:rPr>
                <w:rFonts w:ascii="Century Gothic" w:hAnsi="Century Gothic"/>
                <w:sz w:val="20"/>
                <w:szCs w:val="20"/>
              </w:rPr>
            </w:pPr>
            <w:r>
              <w:rPr>
                <w:rFonts w:ascii="Century Gothic" w:hAnsi="Century Gothic"/>
                <w:sz w:val="20"/>
                <w:szCs w:val="20"/>
              </w:rPr>
              <w:t>NOMBRE DEL RESPONSABLE</w:t>
            </w:r>
          </w:p>
          <w:p w14:paraId="59B770B7" w14:textId="15A9F3ED" w:rsidR="00E420A9" w:rsidRPr="00A37552" w:rsidRDefault="00E420A9" w:rsidP="00E420A9">
            <w:pPr>
              <w:pStyle w:val="Default"/>
              <w:jc w:val="both"/>
              <w:rPr>
                <w:rFonts w:ascii="Century Gothic" w:hAnsi="Century Gothic"/>
                <w:b/>
                <w:bCs/>
                <w:sz w:val="20"/>
                <w:szCs w:val="20"/>
              </w:rPr>
            </w:pPr>
          </w:p>
        </w:tc>
      </w:tr>
      <w:tr w:rsidR="00E420A9" w:rsidRPr="00A37552" w14:paraId="0D2BB0DB" w14:textId="77777777" w:rsidTr="00DC2A9E">
        <w:trPr>
          <w:gridAfter w:val="3"/>
          <w:wAfter w:w="2133" w:type="dxa"/>
          <w:trHeight w:val="555"/>
        </w:trPr>
        <w:tc>
          <w:tcPr>
            <w:tcW w:w="11333" w:type="dxa"/>
            <w:gridSpan w:val="16"/>
            <w:tcBorders>
              <w:top w:val="single" w:sz="4" w:space="0" w:color="auto"/>
              <w:left w:val="single" w:sz="4" w:space="0" w:color="auto"/>
              <w:bottom w:val="single" w:sz="4" w:space="0" w:color="auto"/>
              <w:right w:val="single" w:sz="4" w:space="0" w:color="auto"/>
            </w:tcBorders>
            <w:vAlign w:val="center"/>
          </w:tcPr>
          <w:p w14:paraId="0E4877E1" w14:textId="1BBE8B5A" w:rsidR="00E420A9" w:rsidRPr="00A37552" w:rsidRDefault="00E420A9" w:rsidP="00E420A9">
            <w:pPr>
              <w:pStyle w:val="Default"/>
              <w:jc w:val="center"/>
              <w:rPr>
                <w:rFonts w:ascii="Century Gothic" w:hAnsi="Century Gothic"/>
                <w:b/>
                <w:bCs/>
                <w:sz w:val="20"/>
                <w:szCs w:val="20"/>
              </w:rPr>
            </w:pPr>
            <w:r>
              <w:rPr>
                <w:rFonts w:ascii="Century Gothic" w:hAnsi="Century Gothic"/>
                <w:b/>
                <w:bCs/>
                <w:sz w:val="20"/>
                <w:szCs w:val="20"/>
              </w:rPr>
              <w:t xml:space="preserve">CARGO: </w:t>
            </w:r>
            <w:r>
              <w:rPr>
                <w:rFonts w:ascii="Century Gothic" w:hAnsi="Century Gothic"/>
                <w:sz w:val="20"/>
                <w:szCs w:val="20"/>
              </w:rPr>
              <w:t>CARGO DEL RESPONSABLE</w:t>
            </w:r>
          </w:p>
        </w:tc>
      </w:tr>
      <w:tr w:rsidR="00E420A9" w:rsidRPr="00A37552" w14:paraId="32365C30" w14:textId="77777777" w:rsidTr="00DC2A9E">
        <w:trPr>
          <w:gridAfter w:val="3"/>
          <w:wAfter w:w="2133" w:type="dxa"/>
          <w:trHeight w:val="318"/>
        </w:trPr>
        <w:tc>
          <w:tcPr>
            <w:tcW w:w="11333" w:type="dxa"/>
            <w:gridSpan w:val="16"/>
            <w:tcBorders>
              <w:top w:val="single" w:sz="4" w:space="0" w:color="auto"/>
              <w:bottom w:val="single" w:sz="4" w:space="0" w:color="auto"/>
            </w:tcBorders>
            <w:vAlign w:val="center"/>
          </w:tcPr>
          <w:p w14:paraId="708322E0" w14:textId="77777777" w:rsidR="00E420A9" w:rsidRPr="00A37552" w:rsidRDefault="00E420A9" w:rsidP="00E420A9">
            <w:pPr>
              <w:spacing w:after="0" w:line="240" w:lineRule="auto"/>
              <w:jc w:val="center"/>
              <w:rPr>
                <w:rFonts w:ascii="Century Gothic" w:eastAsia="Times New Roman" w:hAnsi="Century Gothic" w:cs="Arial"/>
                <w:b/>
                <w:bCs/>
                <w:color w:val="0070C0"/>
                <w:sz w:val="20"/>
                <w:szCs w:val="20"/>
                <w:lang w:eastAsia="es-ES"/>
              </w:rPr>
            </w:pPr>
          </w:p>
          <w:p w14:paraId="238601FE" w14:textId="77777777" w:rsidR="00E420A9" w:rsidRPr="00A37552" w:rsidRDefault="00E420A9" w:rsidP="00E420A9">
            <w:pPr>
              <w:spacing w:after="0" w:line="240" w:lineRule="auto"/>
              <w:jc w:val="center"/>
              <w:rPr>
                <w:rFonts w:ascii="Century Gothic" w:eastAsia="Times New Roman" w:hAnsi="Century Gothic" w:cs="Arial"/>
                <w:bCs/>
                <w:color w:val="0070C0"/>
                <w:sz w:val="20"/>
                <w:szCs w:val="20"/>
                <w:lang w:eastAsia="es-ES"/>
              </w:rPr>
            </w:pPr>
          </w:p>
        </w:tc>
      </w:tr>
      <w:tr w:rsidR="00E420A9" w:rsidRPr="00A37552" w14:paraId="3A7EED8E" w14:textId="77777777" w:rsidTr="00DC2A9E">
        <w:trPr>
          <w:gridAfter w:val="3"/>
          <w:wAfter w:w="2133" w:type="dxa"/>
          <w:trHeight w:val="454"/>
        </w:trPr>
        <w:tc>
          <w:tcPr>
            <w:tcW w:w="11333" w:type="dxa"/>
            <w:gridSpan w:val="16"/>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F6AEF3F" w14:textId="6662E02E" w:rsidR="00E420A9" w:rsidRPr="00A37552" w:rsidRDefault="00E420A9" w:rsidP="00E420A9">
            <w:pPr>
              <w:spacing w:after="0" w:line="240" w:lineRule="auto"/>
              <w:rPr>
                <w:rFonts w:ascii="Century Gothic" w:eastAsia="Times New Roman" w:hAnsi="Century Gothic" w:cs="Arial"/>
                <w:b/>
                <w:bCs/>
                <w:sz w:val="20"/>
                <w:szCs w:val="20"/>
                <w:lang w:eastAsia="es-ES"/>
              </w:rPr>
            </w:pPr>
            <w:r>
              <w:rPr>
                <w:rFonts w:ascii="Century Gothic" w:eastAsia="Times New Roman" w:hAnsi="Century Gothic" w:cs="Arial"/>
                <w:b/>
                <w:bCs/>
                <w:sz w:val="20"/>
                <w:szCs w:val="20"/>
                <w:lang w:eastAsia="es-ES"/>
              </w:rPr>
              <w:t xml:space="preserve">ANEXOS </w:t>
            </w:r>
          </w:p>
        </w:tc>
      </w:tr>
    </w:tbl>
    <w:p>
      <w:pPr>
        <w:jc w:val="both"/>
        <w:rPr>
          <w:rFonts w:ascii="Century Gothic" w:hAnsi="Century Gothic" w:cs="Arial"/>
          <w:sz w:val="20"/>
          <w:szCs w:val="20"/>
          <w:highlight w:val="yellow"/>
        </w:rPr>
      </w:pPr>
      <w:r>
        <w:rPr>
          <w:rFonts w:ascii="Century Gothic" w:hAnsi="Century Gothic" w:cs="Arial"/>
          <w:sz w:val="20"/>
          <w:szCs w:val="20"/>
          <w:highlight w:val="yellow"/>
        </w:rPr>
        <w:t xml:space="preserve">ADJUNTAR EN ESTA SECCION LAS PROFORMAS RECIBIDAS Y DEMAS DOCUMENTOS HABILITANTES DEL PROCESO (RUC, CONSULTA RUP, CONSULTA SRI, ETC.) CORRESPONDIENTES AL PRESENTE EXPEDIENTE</w:t>
      </w:r>
    </w:p>
    <w:sectPr w:rsidR="00F97917" w:rsidRPr="00A37552" w:rsidSect="008B2A7E">
      <w:headerReference w:type="even" r:id="rId54"/>
      <w:headerReference w:type="default" r:id="rId55"/>
      <w:footerReference w:type="even" r:id="rId56"/>
      <w:footerReference w:type="default" r:id="rId57"/>
      <w:headerReference w:type="first" r:id="rId58"/>
      <w:footerReference w:type="first" r:id="rId59"/>
      <w:pgSz w:w="12240" w:h="15840" w:code="1"/>
      <w:pgMar w:top="1134" w:right="1134" w:bottom="567"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1B27D" w14:textId="77777777" w:rsidR="000567F3" w:rsidRDefault="000567F3" w:rsidP="00BA1BC5">
      <w:pPr>
        <w:spacing w:after="0" w:line="240" w:lineRule="auto"/>
      </w:pPr>
      <w:r>
        <w:separator/>
      </w:r>
    </w:p>
  </w:endnote>
  <w:endnote w:type="continuationSeparator" w:id="0">
    <w:p w14:paraId="60C54CF4" w14:textId="77777777" w:rsidR="000567F3" w:rsidRDefault="000567F3" w:rsidP="00BA1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Gothic-Bold">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1CC21" w14:textId="77777777" w:rsidR="00362AAA" w:rsidRDefault="00362A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7EE70" w14:textId="77777777" w:rsidR="00362AAA" w:rsidRDefault="00362AA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3D6B8" w14:textId="77777777" w:rsidR="00362AAA" w:rsidRDefault="00362A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CA9D0" w14:textId="77777777" w:rsidR="000567F3" w:rsidRDefault="000567F3" w:rsidP="00BA1BC5">
      <w:pPr>
        <w:spacing w:after="0" w:line="240" w:lineRule="auto"/>
      </w:pPr>
      <w:r>
        <w:separator/>
      </w:r>
    </w:p>
  </w:footnote>
  <w:footnote w:type="continuationSeparator" w:id="0">
    <w:p w14:paraId="00ACA4FA" w14:textId="77777777" w:rsidR="000567F3" w:rsidRDefault="000567F3" w:rsidP="00BA1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64683" w14:textId="77777777" w:rsidR="00362AAA" w:rsidRDefault="00362A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F4DD" w14:textId="2BDA02D5" w:rsidR="00362AAA" w:rsidRDefault="00362AAA">
    <w:pPr>
      <w:pStyle w:val="Encabezado"/>
    </w:pPr>
    <w:r w:rsidRPr="0073494A">
      <w:rPr>
        <w:i/>
        <w:sz w:val="20"/>
      </w:rPr>
      <w:t>Versión: CRSSMJCGCSSFD-DG</w:t>
    </w:r>
    <w:r>
      <w:rPr>
        <w:i/>
        <w:sz w:val="20"/>
      </w:rPr>
      <w:t>-EM</w:t>
    </w:r>
    <w:r w:rsidRPr="0073494A">
      <w:rPr>
        <w:i/>
        <w:sz w:val="20"/>
      </w:rPr>
      <w:t>-0</w:t>
    </w:r>
    <w:r>
      <w:rPr>
        <w:i/>
        <w:sz w:val="20"/>
      </w:rPr>
      <w:t>5</w:t>
    </w:r>
    <w:r>
      <w:rPr>
        <w:noProof/>
      </w:rPr>
      <w:drawing>
        <wp:anchor distT="0" distB="0" distL="114300" distR="114300" simplePos="0" relativeHeight="251659264" behindDoc="0" locked="0" layoutInCell="1" allowOverlap="1" wp14:anchorId="648D0AFB" wp14:editId="48B7B544">
          <wp:simplePos x="0" y="0"/>
          <wp:positionH relativeFrom="page">
            <wp:posOffset>19050</wp:posOffset>
          </wp:positionH>
          <wp:positionV relativeFrom="paragraph">
            <wp:posOffset>-480695</wp:posOffset>
          </wp:positionV>
          <wp:extent cx="7740650" cy="10239375"/>
          <wp:effectExtent l="0" t="0" r="0" b="9525"/>
          <wp:wrapNone/>
          <wp:docPr id="12770019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0" cy="10239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6FC95" w14:textId="77777777" w:rsidR="00362AAA" w:rsidRDefault="00362A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EBA3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72F67"/>
    <w:multiLevelType w:val="hybridMultilevel"/>
    <w:tmpl w:val="19788386"/>
    <w:lvl w:ilvl="0" w:tplc="D646E0DC">
      <w:start w:val="80"/>
      <w:numFmt w:val="bullet"/>
      <w:lvlText w:val=""/>
      <w:lvlJc w:val="left"/>
      <w:pPr>
        <w:ind w:left="780" w:hanging="360"/>
      </w:pPr>
      <w:rPr>
        <w:rFonts w:ascii="Symbol" w:eastAsia="Times New Roman" w:hAnsi="Symbol" w:cs="Times New Roman" w:hint="default"/>
        <w:sz w:val="20"/>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 w15:restartNumberingAfterBreak="0">
    <w:nsid w:val="020409F0"/>
    <w:multiLevelType w:val="hybridMultilevel"/>
    <w:tmpl w:val="DF462C8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5A3717"/>
    <w:multiLevelType w:val="hybridMultilevel"/>
    <w:tmpl w:val="6CD8FC0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654B2D"/>
    <w:multiLevelType w:val="hybridMultilevel"/>
    <w:tmpl w:val="A9AC9F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C03843"/>
    <w:multiLevelType w:val="multilevel"/>
    <w:tmpl w:val="32DC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059A0"/>
    <w:multiLevelType w:val="hybridMultilevel"/>
    <w:tmpl w:val="45DA47E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D9B2F2B"/>
    <w:multiLevelType w:val="hybridMultilevel"/>
    <w:tmpl w:val="87183BEE"/>
    <w:lvl w:ilvl="0" w:tplc="51D2588C">
      <w:start w:val="2"/>
      <w:numFmt w:val="bullet"/>
      <w:lvlText w:val="-"/>
      <w:lvlJc w:val="left"/>
      <w:pPr>
        <w:ind w:left="1323" w:hanging="360"/>
      </w:pPr>
      <w:rPr>
        <w:rFonts w:ascii="Calibri" w:eastAsia="Calibri" w:hAnsi="Calibri" w:cs="Calibri" w:hint="default"/>
      </w:rPr>
    </w:lvl>
    <w:lvl w:ilvl="1" w:tplc="0C0A0003" w:tentative="1">
      <w:start w:val="1"/>
      <w:numFmt w:val="bullet"/>
      <w:lvlText w:val="o"/>
      <w:lvlJc w:val="left"/>
      <w:pPr>
        <w:ind w:left="2043" w:hanging="360"/>
      </w:pPr>
      <w:rPr>
        <w:rFonts w:ascii="Courier New" w:hAnsi="Courier New" w:cs="Courier New" w:hint="default"/>
      </w:rPr>
    </w:lvl>
    <w:lvl w:ilvl="2" w:tplc="0C0A0005" w:tentative="1">
      <w:start w:val="1"/>
      <w:numFmt w:val="bullet"/>
      <w:lvlText w:val=""/>
      <w:lvlJc w:val="left"/>
      <w:pPr>
        <w:ind w:left="2763" w:hanging="360"/>
      </w:pPr>
      <w:rPr>
        <w:rFonts w:ascii="Wingdings" w:hAnsi="Wingdings" w:hint="default"/>
      </w:rPr>
    </w:lvl>
    <w:lvl w:ilvl="3" w:tplc="0C0A0001" w:tentative="1">
      <w:start w:val="1"/>
      <w:numFmt w:val="bullet"/>
      <w:lvlText w:val=""/>
      <w:lvlJc w:val="left"/>
      <w:pPr>
        <w:ind w:left="3483" w:hanging="360"/>
      </w:pPr>
      <w:rPr>
        <w:rFonts w:ascii="Symbol" w:hAnsi="Symbol" w:hint="default"/>
      </w:rPr>
    </w:lvl>
    <w:lvl w:ilvl="4" w:tplc="0C0A0003" w:tentative="1">
      <w:start w:val="1"/>
      <w:numFmt w:val="bullet"/>
      <w:lvlText w:val="o"/>
      <w:lvlJc w:val="left"/>
      <w:pPr>
        <w:ind w:left="4203" w:hanging="360"/>
      </w:pPr>
      <w:rPr>
        <w:rFonts w:ascii="Courier New" w:hAnsi="Courier New" w:cs="Courier New" w:hint="default"/>
      </w:rPr>
    </w:lvl>
    <w:lvl w:ilvl="5" w:tplc="0C0A0005" w:tentative="1">
      <w:start w:val="1"/>
      <w:numFmt w:val="bullet"/>
      <w:lvlText w:val=""/>
      <w:lvlJc w:val="left"/>
      <w:pPr>
        <w:ind w:left="4923" w:hanging="360"/>
      </w:pPr>
      <w:rPr>
        <w:rFonts w:ascii="Wingdings" w:hAnsi="Wingdings" w:hint="default"/>
      </w:rPr>
    </w:lvl>
    <w:lvl w:ilvl="6" w:tplc="0C0A0001" w:tentative="1">
      <w:start w:val="1"/>
      <w:numFmt w:val="bullet"/>
      <w:lvlText w:val=""/>
      <w:lvlJc w:val="left"/>
      <w:pPr>
        <w:ind w:left="5643" w:hanging="360"/>
      </w:pPr>
      <w:rPr>
        <w:rFonts w:ascii="Symbol" w:hAnsi="Symbol" w:hint="default"/>
      </w:rPr>
    </w:lvl>
    <w:lvl w:ilvl="7" w:tplc="0C0A0003" w:tentative="1">
      <w:start w:val="1"/>
      <w:numFmt w:val="bullet"/>
      <w:lvlText w:val="o"/>
      <w:lvlJc w:val="left"/>
      <w:pPr>
        <w:ind w:left="6363" w:hanging="360"/>
      </w:pPr>
      <w:rPr>
        <w:rFonts w:ascii="Courier New" w:hAnsi="Courier New" w:cs="Courier New" w:hint="default"/>
      </w:rPr>
    </w:lvl>
    <w:lvl w:ilvl="8" w:tplc="0C0A0005" w:tentative="1">
      <w:start w:val="1"/>
      <w:numFmt w:val="bullet"/>
      <w:lvlText w:val=""/>
      <w:lvlJc w:val="left"/>
      <w:pPr>
        <w:ind w:left="7083" w:hanging="360"/>
      </w:pPr>
      <w:rPr>
        <w:rFonts w:ascii="Wingdings" w:hAnsi="Wingdings" w:hint="default"/>
      </w:rPr>
    </w:lvl>
  </w:abstractNum>
  <w:abstractNum w:abstractNumId="8" w15:restartNumberingAfterBreak="0">
    <w:nsid w:val="11AA5922"/>
    <w:multiLevelType w:val="hybridMultilevel"/>
    <w:tmpl w:val="CF825028"/>
    <w:lvl w:ilvl="0" w:tplc="47805A76">
      <w:start w:val="80"/>
      <w:numFmt w:val="decimal"/>
      <w:lvlText w:val="%1"/>
      <w:lvlJc w:val="left"/>
      <w:pPr>
        <w:ind w:left="1980" w:hanging="360"/>
      </w:pPr>
      <w:rPr>
        <w:rFonts w:hint="default"/>
      </w:rPr>
    </w:lvl>
    <w:lvl w:ilvl="1" w:tplc="0C0A0019" w:tentative="1">
      <w:start w:val="1"/>
      <w:numFmt w:val="lowerLetter"/>
      <w:lvlText w:val="%2."/>
      <w:lvlJc w:val="left"/>
      <w:pPr>
        <w:ind w:left="2700" w:hanging="360"/>
      </w:pPr>
    </w:lvl>
    <w:lvl w:ilvl="2" w:tplc="0C0A001B" w:tentative="1">
      <w:start w:val="1"/>
      <w:numFmt w:val="lowerRoman"/>
      <w:lvlText w:val="%3."/>
      <w:lvlJc w:val="right"/>
      <w:pPr>
        <w:ind w:left="3420" w:hanging="180"/>
      </w:pPr>
    </w:lvl>
    <w:lvl w:ilvl="3" w:tplc="0C0A000F" w:tentative="1">
      <w:start w:val="1"/>
      <w:numFmt w:val="decimal"/>
      <w:lvlText w:val="%4."/>
      <w:lvlJc w:val="left"/>
      <w:pPr>
        <w:ind w:left="4140" w:hanging="360"/>
      </w:pPr>
    </w:lvl>
    <w:lvl w:ilvl="4" w:tplc="0C0A0019" w:tentative="1">
      <w:start w:val="1"/>
      <w:numFmt w:val="lowerLetter"/>
      <w:lvlText w:val="%5."/>
      <w:lvlJc w:val="left"/>
      <w:pPr>
        <w:ind w:left="4860" w:hanging="360"/>
      </w:pPr>
    </w:lvl>
    <w:lvl w:ilvl="5" w:tplc="0C0A001B" w:tentative="1">
      <w:start w:val="1"/>
      <w:numFmt w:val="lowerRoman"/>
      <w:lvlText w:val="%6."/>
      <w:lvlJc w:val="right"/>
      <w:pPr>
        <w:ind w:left="5580" w:hanging="180"/>
      </w:pPr>
    </w:lvl>
    <w:lvl w:ilvl="6" w:tplc="0C0A000F" w:tentative="1">
      <w:start w:val="1"/>
      <w:numFmt w:val="decimal"/>
      <w:lvlText w:val="%7."/>
      <w:lvlJc w:val="left"/>
      <w:pPr>
        <w:ind w:left="6300" w:hanging="360"/>
      </w:pPr>
    </w:lvl>
    <w:lvl w:ilvl="7" w:tplc="0C0A0019" w:tentative="1">
      <w:start w:val="1"/>
      <w:numFmt w:val="lowerLetter"/>
      <w:lvlText w:val="%8."/>
      <w:lvlJc w:val="left"/>
      <w:pPr>
        <w:ind w:left="7020" w:hanging="360"/>
      </w:pPr>
    </w:lvl>
    <w:lvl w:ilvl="8" w:tplc="0C0A001B" w:tentative="1">
      <w:start w:val="1"/>
      <w:numFmt w:val="lowerRoman"/>
      <w:lvlText w:val="%9."/>
      <w:lvlJc w:val="right"/>
      <w:pPr>
        <w:ind w:left="7740" w:hanging="180"/>
      </w:pPr>
    </w:lvl>
  </w:abstractNum>
  <w:abstractNum w:abstractNumId="9" w15:restartNumberingAfterBreak="0">
    <w:nsid w:val="129D4A52"/>
    <w:multiLevelType w:val="hybridMultilevel"/>
    <w:tmpl w:val="6F7073B8"/>
    <w:lvl w:ilvl="0" w:tplc="CDD61512">
      <w:start w:val="1"/>
      <w:numFmt w:val="decimal"/>
      <w:lvlText w:val="%1."/>
      <w:lvlJc w:val="left"/>
      <w:pPr>
        <w:ind w:left="420" w:hanging="360"/>
      </w:pPr>
      <w:rPr>
        <w:rFonts w:ascii="Times New Roman" w:eastAsia="Times New Roman" w:hAnsi="Times New Roman" w:cs="Times New Roman"/>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1A904DD5"/>
    <w:multiLevelType w:val="multilevel"/>
    <w:tmpl w:val="56CE7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15D7C"/>
    <w:multiLevelType w:val="hybridMultilevel"/>
    <w:tmpl w:val="0A3C148C"/>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6B40C8E"/>
    <w:multiLevelType w:val="multilevel"/>
    <w:tmpl w:val="AE00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E774E"/>
    <w:multiLevelType w:val="hybridMultilevel"/>
    <w:tmpl w:val="84DC6156"/>
    <w:lvl w:ilvl="0" w:tplc="B94408DA">
      <w:start w:val="3"/>
      <w:numFmt w:val="decimal"/>
      <w:lvlText w:val="%1."/>
      <w:lvlJc w:val="left"/>
      <w:pPr>
        <w:ind w:left="1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01764DFE">
      <w:start w:val="1"/>
      <w:numFmt w:val="lowerLetter"/>
      <w:lvlText w:val="%2"/>
      <w:lvlJc w:val="left"/>
      <w:pPr>
        <w:ind w:left="120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8EEC9E2C">
      <w:start w:val="1"/>
      <w:numFmt w:val="lowerRoman"/>
      <w:lvlText w:val="%3"/>
      <w:lvlJc w:val="left"/>
      <w:pPr>
        <w:ind w:left="19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AD66B064">
      <w:start w:val="1"/>
      <w:numFmt w:val="decimal"/>
      <w:lvlText w:val="%4"/>
      <w:lvlJc w:val="left"/>
      <w:pPr>
        <w:ind w:left="264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8224272A">
      <w:start w:val="1"/>
      <w:numFmt w:val="lowerLetter"/>
      <w:lvlText w:val="%5"/>
      <w:lvlJc w:val="left"/>
      <w:pPr>
        <w:ind w:left="336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BD9CA9A0">
      <w:start w:val="1"/>
      <w:numFmt w:val="lowerRoman"/>
      <w:lvlText w:val="%6"/>
      <w:lvlJc w:val="left"/>
      <w:pPr>
        <w:ind w:left="408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10A87278">
      <w:start w:val="1"/>
      <w:numFmt w:val="decimal"/>
      <w:lvlText w:val="%7"/>
      <w:lvlJc w:val="left"/>
      <w:pPr>
        <w:ind w:left="480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006CAE6E">
      <w:start w:val="1"/>
      <w:numFmt w:val="lowerLetter"/>
      <w:lvlText w:val="%8"/>
      <w:lvlJc w:val="left"/>
      <w:pPr>
        <w:ind w:left="55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61BA7640">
      <w:start w:val="1"/>
      <w:numFmt w:val="lowerRoman"/>
      <w:lvlText w:val="%9"/>
      <w:lvlJc w:val="left"/>
      <w:pPr>
        <w:ind w:left="624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FBE3B3E"/>
    <w:multiLevelType w:val="hybridMultilevel"/>
    <w:tmpl w:val="DBE4657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15486D"/>
    <w:multiLevelType w:val="hybridMultilevel"/>
    <w:tmpl w:val="96A241C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496032E8"/>
    <w:multiLevelType w:val="hybridMultilevel"/>
    <w:tmpl w:val="FFE6B616"/>
    <w:lvl w:ilvl="0" w:tplc="D048E086">
      <w:start w:val="2"/>
      <w:numFmt w:val="bullet"/>
      <w:lvlText w:val="-"/>
      <w:lvlJc w:val="left"/>
      <w:pPr>
        <w:ind w:left="1200" w:hanging="360"/>
      </w:pPr>
      <w:rPr>
        <w:rFonts w:ascii="Calibri" w:eastAsia="Calibri" w:hAnsi="Calibri" w:cs="Calibri"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17" w15:restartNumberingAfterBreak="0">
    <w:nsid w:val="545B5F79"/>
    <w:multiLevelType w:val="hybridMultilevel"/>
    <w:tmpl w:val="CD9E9AA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56E72ABC"/>
    <w:multiLevelType w:val="hybridMultilevel"/>
    <w:tmpl w:val="691485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9350147"/>
    <w:multiLevelType w:val="hybridMultilevel"/>
    <w:tmpl w:val="3B64E72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97D6024"/>
    <w:multiLevelType w:val="hybridMultilevel"/>
    <w:tmpl w:val="86B424EE"/>
    <w:lvl w:ilvl="0" w:tplc="D0FE3F30">
      <w:start w:val="12"/>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1" w15:restartNumberingAfterBreak="0">
    <w:nsid w:val="5CE0590C"/>
    <w:multiLevelType w:val="hybridMultilevel"/>
    <w:tmpl w:val="E6783334"/>
    <w:lvl w:ilvl="0" w:tplc="C4FCAC3E">
      <w:start w:val="1"/>
      <w:numFmt w:val="decimal"/>
      <w:lvlText w:val="%1."/>
      <w:lvlJc w:val="left"/>
      <w:pPr>
        <w:ind w:left="1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7CB48E3A">
      <w:start w:val="1"/>
      <w:numFmt w:val="lowerLetter"/>
      <w:lvlText w:val="%2"/>
      <w:lvlJc w:val="left"/>
      <w:pPr>
        <w:ind w:left="120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DFB490EA">
      <w:start w:val="1"/>
      <w:numFmt w:val="lowerRoman"/>
      <w:lvlText w:val="%3"/>
      <w:lvlJc w:val="left"/>
      <w:pPr>
        <w:ind w:left="19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09183D94">
      <w:start w:val="1"/>
      <w:numFmt w:val="decimal"/>
      <w:lvlText w:val="%4"/>
      <w:lvlJc w:val="left"/>
      <w:pPr>
        <w:ind w:left="264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ABB00964">
      <w:start w:val="1"/>
      <w:numFmt w:val="lowerLetter"/>
      <w:lvlText w:val="%5"/>
      <w:lvlJc w:val="left"/>
      <w:pPr>
        <w:ind w:left="336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972CDEF6">
      <w:start w:val="1"/>
      <w:numFmt w:val="lowerRoman"/>
      <w:lvlText w:val="%6"/>
      <w:lvlJc w:val="left"/>
      <w:pPr>
        <w:ind w:left="408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1424F128">
      <w:start w:val="1"/>
      <w:numFmt w:val="decimal"/>
      <w:lvlText w:val="%7"/>
      <w:lvlJc w:val="left"/>
      <w:pPr>
        <w:ind w:left="480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39144366">
      <w:start w:val="1"/>
      <w:numFmt w:val="lowerLetter"/>
      <w:lvlText w:val="%8"/>
      <w:lvlJc w:val="left"/>
      <w:pPr>
        <w:ind w:left="55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357C347C">
      <w:start w:val="1"/>
      <w:numFmt w:val="lowerRoman"/>
      <w:lvlText w:val="%9"/>
      <w:lvlJc w:val="left"/>
      <w:pPr>
        <w:ind w:left="624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FD40D6C"/>
    <w:multiLevelType w:val="hybridMultilevel"/>
    <w:tmpl w:val="3062823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C64A74"/>
    <w:multiLevelType w:val="hybridMultilevel"/>
    <w:tmpl w:val="2140E6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0F7A7E"/>
    <w:multiLevelType w:val="hybridMultilevel"/>
    <w:tmpl w:val="04408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F573E20"/>
    <w:multiLevelType w:val="hybridMultilevel"/>
    <w:tmpl w:val="83FE3770"/>
    <w:lvl w:ilvl="0" w:tplc="70A6128A">
      <w:start w:val="8"/>
      <w:numFmt w:val="bullet"/>
      <w:lvlText w:val="-"/>
      <w:lvlJc w:val="left"/>
      <w:pPr>
        <w:ind w:left="915" w:hanging="360"/>
      </w:pPr>
      <w:rPr>
        <w:rFonts w:ascii="Times New Roman" w:eastAsia="Calibri" w:hAnsi="Times New Roman" w:cs="Times New Roman" w:hint="default"/>
      </w:rPr>
    </w:lvl>
    <w:lvl w:ilvl="1" w:tplc="0C0A0003" w:tentative="1">
      <w:start w:val="1"/>
      <w:numFmt w:val="bullet"/>
      <w:lvlText w:val="o"/>
      <w:lvlJc w:val="left"/>
      <w:pPr>
        <w:ind w:left="1635" w:hanging="360"/>
      </w:pPr>
      <w:rPr>
        <w:rFonts w:ascii="Courier New" w:hAnsi="Courier New" w:cs="Courier New" w:hint="default"/>
      </w:rPr>
    </w:lvl>
    <w:lvl w:ilvl="2" w:tplc="0C0A0005" w:tentative="1">
      <w:start w:val="1"/>
      <w:numFmt w:val="bullet"/>
      <w:lvlText w:val=""/>
      <w:lvlJc w:val="left"/>
      <w:pPr>
        <w:ind w:left="2355" w:hanging="360"/>
      </w:pPr>
      <w:rPr>
        <w:rFonts w:ascii="Wingdings" w:hAnsi="Wingdings" w:hint="default"/>
      </w:rPr>
    </w:lvl>
    <w:lvl w:ilvl="3" w:tplc="0C0A0001" w:tentative="1">
      <w:start w:val="1"/>
      <w:numFmt w:val="bullet"/>
      <w:lvlText w:val=""/>
      <w:lvlJc w:val="left"/>
      <w:pPr>
        <w:ind w:left="3075" w:hanging="360"/>
      </w:pPr>
      <w:rPr>
        <w:rFonts w:ascii="Symbol" w:hAnsi="Symbol" w:hint="default"/>
      </w:rPr>
    </w:lvl>
    <w:lvl w:ilvl="4" w:tplc="0C0A0003" w:tentative="1">
      <w:start w:val="1"/>
      <w:numFmt w:val="bullet"/>
      <w:lvlText w:val="o"/>
      <w:lvlJc w:val="left"/>
      <w:pPr>
        <w:ind w:left="3795" w:hanging="360"/>
      </w:pPr>
      <w:rPr>
        <w:rFonts w:ascii="Courier New" w:hAnsi="Courier New" w:cs="Courier New" w:hint="default"/>
      </w:rPr>
    </w:lvl>
    <w:lvl w:ilvl="5" w:tplc="0C0A0005" w:tentative="1">
      <w:start w:val="1"/>
      <w:numFmt w:val="bullet"/>
      <w:lvlText w:val=""/>
      <w:lvlJc w:val="left"/>
      <w:pPr>
        <w:ind w:left="4515" w:hanging="360"/>
      </w:pPr>
      <w:rPr>
        <w:rFonts w:ascii="Wingdings" w:hAnsi="Wingdings" w:hint="default"/>
      </w:rPr>
    </w:lvl>
    <w:lvl w:ilvl="6" w:tplc="0C0A0001" w:tentative="1">
      <w:start w:val="1"/>
      <w:numFmt w:val="bullet"/>
      <w:lvlText w:val=""/>
      <w:lvlJc w:val="left"/>
      <w:pPr>
        <w:ind w:left="5235" w:hanging="360"/>
      </w:pPr>
      <w:rPr>
        <w:rFonts w:ascii="Symbol" w:hAnsi="Symbol" w:hint="default"/>
      </w:rPr>
    </w:lvl>
    <w:lvl w:ilvl="7" w:tplc="0C0A0003" w:tentative="1">
      <w:start w:val="1"/>
      <w:numFmt w:val="bullet"/>
      <w:lvlText w:val="o"/>
      <w:lvlJc w:val="left"/>
      <w:pPr>
        <w:ind w:left="5955" w:hanging="360"/>
      </w:pPr>
      <w:rPr>
        <w:rFonts w:ascii="Courier New" w:hAnsi="Courier New" w:cs="Courier New" w:hint="default"/>
      </w:rPr>
    </w:lvl>
    <w:lvl w:ilvl="8" w:tplc="0C0A0005" w:tentative="1">
      <w:start w:val="1"/>
      <w:numFmt w:val="bullet"/>
      <w:lvlText w:val=""/>
      <w:lvlJc w:val="left"/>
      <w:pPr>
        <w:ind w:left="6675" w:hanging="360"/>
      </w:pPr>
      <w:rPr>
        <w:rFonts w:ascii="Wingdings" w:hAnsi="Wingdings" w:hint="default"/>
      </w:rPr>
    </w:lvl>
  </w:abstractNum>
  <w:abstractNum w:abstractNumId="26" w15:restartNumberingAfterBreak="0">
    <w:nsid w:val="70460DEF"/>
    <w:multiLevelType w:val="multilevel"/>
    <w:tmpl w:val="628630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41156C"/>
    <w:multiLevelType w:val="multilevel"/>
    <w:tmpl w:val="EAF66E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98232A4"/>
    <w:multiLevelType w:val="hybridMultilevel"/>
    <w:tmpl w:val="27BA6C2E"/>
    <w:lvl w:ilvl="0" w:tplc="452AEBAE">
      <w:start w:val="1"/>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7A4D3E26"/>
    <w:multiLevelType w:val="multilevel"/>
    <w:tmpl w:val="94D8C878"/>
    <w:lvl w:ilvl="0">
      <w:start w:val="1"/>
      <w:numFmt w:val="decimal"/>
      <w:lvlText w:val="%1."/>
      <w:lvlJc w:val="left"/>
      <w:pPr>
        <w:tabs>
          <w:tab w:val="num" w:pos="720"/>
        </w:tabs>
        <w:ind w:left="720" w:hanging="360"/>
      </w:pPr>
    </w:lvl>
    <w:lvl w:ilvl="1">
      <w:start w:val="12"/>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425325"/>
    <w:multiLevelType w:val="hybridMultilevel"/>
    <w:tmpl w:val="E3EA32D8"/>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C853B67"/>
    <w:multiLevelType w:val="multilevel"/>
    <w:tmpl w:val="4274D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E931E34"/>
    <w:multiLevelType w:val="hybridMultilevel"/>
    <w:tmpl w:val="C4FCA2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F506B15"/>
    <w:multiLevelType w:val="hybridMultilevel"/>
    <w:tmpl w:val="69C41C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
  </w:num>
  <w:num w:numId="3">
    <w:abstractNumId w:val="8"/>
  </w:num>
  <w:num w:numId="4">
    <w:abstractNumId w:val="18"/>
  </w:num>
  <w:num w:numId="5">
    <w:abstractNumId w:val="16"/>
  </w:num>
  <w:num w:numId="6">
    <w:abstractNumId w:val="7"/>
  </w:num>
  <w:num w:numId="7">
    <w:abstractNumId w:val="20"/>
  </w:num>
  <w:num w:numId="8">
    <w:abstractNumId w:val="24"/>
  </w:num>
  <w:num w:numId="9">
    <w:abstractNumId w:val="4"/>
  </w:num>
  <w:num w:numId="10">
    <w:abstractNumId w:val="6"/>
  </w:num>
  <w:num w:numId="11">
    <w:abstractNumId w:val="22"/>
  </w:num>
  <w:num w:numId="12">
    <w:abstractNumId w:val="11"/>
  </w:num>
  <w:num w:numId="13">
    <w:abstractNumId w:val="30"/>
  </w:num>
  <w:num w:numId="14">
    <w:abstractNumId w:val="17"/>
  </w:num>
  <w:num w:numId="15">
    <w:abstractNumId w:val="3"/>
  </w:num>
  <w:num w:numId="16">
    <w:abstractNumId w:val="14"/>
  </w:num>
  <w:num w:numId="17">
    <w:abstractNumId w:val="32"/>
  </w:num>
  <w:num w:numId="18">
    <w:abstractNumId w:val="28"/>
  </w:num>
  <w:num w:numId="19">
    <w:abstractNumId w:val="33"/>
  </w:num>
  <w:num w:numId="20">
    <w:abstractNumId w:val="27"/>
  </w:num>
  <w:num w:numId="21">
    <w:abstractNumId w:val="26"/>
  </w:num>
  <w:num w:numId="22">
    <w:abstractNumId w:val="25"/>
  </w:num>
  <w:num w:numId="23">
    <w:abstractNumId w:val="23"/>
  </w:num>
  <w:num w:numId="24">
    <w:abstractNumId w:val="31"/>
  </w:num>
  <w:num w:numId="25">
    <w:abstractNumId w:val="15"/>
  </w:num>
  <w:num w:numId="26">
    <w:abstractNumId w:val="2"/>
  </w:num>
  <w:num w:numId="27">
    <w:abstractNumId w:val="5"/>
  </w:num>
  <w:num w:numId="28">
    <w:abstractNumId w:val="12"/>
  </w:num>
  <w:num w:numId="29">
    <w:abstractNumId w:val="10"/>
  </w:num>
  <w:num w:numId="30">
    <w:abstractNumId w:val="29"/>
  </w:num>
  <w:num w:numId="31">
    <w:abstractNumId w:val="21"/>
  </w:num>
  <w:num w:numId="32">
    <w:abstractNumId w:val="13"/>
  </w:num>
  <w:num w:numId="33">
    <w:abstractNumId w:val="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BF"/>
    <w:rsid w:val="00006475"/>
    <w:rsid w:val="00006EFD"/>
    <w:rsid w:val="0001046B"/>
    <w:rsid w:val="00010A72"/>
    <w:rsid w:val="00011276"/>
    <w:rsid w:val="0001143C"/>
    <w:rsid w:val="00014C5B"/>
    <w:rsid w:val="000209D2"/>
    <w:rsid w:val="00021B18"/>
    <w:rsid w:val="000231A5"/>
    <w:rsid w:val="00025586"/>
    <w:rsid w:val="00030DBD"/>
    <w:rsid w:val="000337A1"/>
    <w:rsid w:val="000340BF"/>
    <w:rsid w:val="00034B57"/>
    <w:rsid w:val="000354A7"/>
    <w:rsid w:val="0003636F"/>
    <w:rsid w:val="00040337"/>
    <w:rsid w:val="0004129F"/>
    <w:rsid w:val="000434EB"/>
    <w:rsid w:val="00044990"/>
    <w:rsid w:val="000450B6"/>
    <w:rsid w:val="000527D5"/>
    <w:rsid w:val="00052A18"/>
    <w:rsid w:val="00053009"/>
    <w:rsid w:val="0005340A"/>
    <w:rsid w:val="00054B1E"/>
    <w:rsid w:val="0005505B"/>
    <w:rsid w:val="000567F3"/>
    <w:rsid w:val="00057393"/>
    <w:rsid w:val="0006073A"/>
    <w:rsid w:val="00060865"/>
    <w:rsid w:val="00060F7B"/>
    <w:rsid w:val="000625A3"/>
    <w:rsid w:val="000643D0"/>
    <w:rsid w:val="000649AA"/>
    <w:rsid w:val="00064B54"/>
    <w:rsid w:val="00065D18"/>
    <w:rsid w:val="00066FAB"/>
    <w:rsid w:val="00067063"/>
    <w:rsid w:val="00073462"/>
    <w:rsid w:val="000757CE"/>
    <w:rsid w:val="000770E6"/>
    <w:rsid w:val="000831DC"/>
    <w:rsid w:val="000834E6"/>
    <w:rsid w:val="000853AF"/>
    <w:rsid w:val="0008684C"/>
    <w:rsid w:val="000875D3"/>
    <w:rsid w:val="00092EBA"/>
    <w:rsid w:val="00094A76"/>
    <w:rsid w:val="00096F42"/>
    <w:rsid w:val="000A099C"/>
    <w:rsid w:val="000A0B8A"/>
    <w:rsid w:val="000A134F"/>
    <w:rsid w:val="000A223C"/>
    <w:rsid w:val="000A444E"/>
    <w:rsid w:val="000A7F1D"/>
    <w:rsid w:val="000B15CC"/>
    <w:rsid w:val="000B19C8"/>
    <w:rsid w:val="000B2171"/>
    <w:rsid w:val="000B250C"/>
    <w:rsid w:val="000B2638"/>
    <w:rsid w:val="000B5CD9"/>
    <w:rsid w:val="000B7A60"/>
    <w:rsid w:val="000C1C86"/>
    <w:rsid w:val="000C6633"/>
    <w:rsid w:val="000C7640"/>
    <w:rsid w:val="000C7F42"/>
    <w:rsid w:val="000C7F74"/>
    <w:rsid w:val="000D275B"/>
    <w:rsid w:val="000D354A"/>
    <w:rsid w:val="000E0D6D"/>
    <w:rsid w:val="000E323E"/>
    <w:rsid w:val="000E512A"/>
    <w:rsid w:val="000E58E6"/>
    <w:rsid w:val="000F5B3E"/>
    <w:rsid w:val="000F6790"/>
    <w:rsid w:val="00101227"/>
    <w:rsid w:val="0010154F"/>
    <w:rsid w:val="001020D4"/>
    <w:rsid w:val="00102248"/>
    <w:rsid w:val="00102284"/>
    <w:rsid w:val="00103558"/>
    <w:rsid w:val="00103D33"/>
    <w:rsid w:val="00106E99"/>
    <w:rsid w:val="001070A0"/>
    <w:rsid w:val="00110E19"/>
    <w:rsid w:val="001118AD"/>
    <w:rsid w:val="00112482"/>
    <w:rsid w:val="00116B3B"/>
    <w:rsid w:val="00120D8C"/>
    <w:rsid w:val="00121301"/>
    <w:rsid w:val="0012157C"/>
    <w:rsid w:val="00121E57"/>
    <w:rsid w:val="00125139"/>
    <w:rsid w:val="0012577D"/>
    <w:rsid w:val="00126544"/>
    <w:rsid w:val="00126ED3"/>
    <w:rsid w:val="001273AD"/>
    <w:rsid w:val="00130A8B"/>
    <w:rsid w:val="001314DE"/>
    <w:rsid w:val="00141980"/>
    <w:rsid w:val="001456B9"/>
    <w:rsid w:val="00146C8B"/>
    <w:rsid w:val="0015017A"/>
    <w:rsid w:val="00150696"/>
    <w:rsid w:val="00151569"/>
    <w:rsid w:val="00151A4B"/>
    <w:rsid w:val="00151CE2"/>
    <w:rsid w:val="00152F50"/>
    <w:rsid w:val="00154BF2"/>
    <w:rsid w:val="00156A38"/>
    <w:rsid w:val="00157294"/>
    <w:rsid w:val="00161650"/>
    <w:rsid w:val="00161A2F"/>
    <w:rsid w:val="00163D01"/>
    <w:rsid w:val="00164964"/>
    <w:rsid w:val="00165983"/>
    <w:rsid w:val="0017138B"/>
    <w:rsid w:val="00172E8C"/>
    <w:rsid w:val="001742CB"/>
    <w:rsid w:val="0017536D"/>
    <w:rsid w:val="00176A6A"/>
    <w:rsid w:val="00180C49"/>
    <w:rsid w:val="00183B67"/>
    <w:rsid w:val="00185938"/>
    <w:rsid w:val="00185D07"/>
    <w:rsid w:val="001871B9"/>
    <w:rsid w:val="00187AE1"/>
    <w:rsid w:val="00187B5D"/>
    <w:rsid w:val="00190B19"/>
    <w:rsid w:val="00194B57"/>
    <w:rsid w:val="001A0637"/>
    <w:rsid w:val="001A1C97"/>
    <w:rsid w:val="001A78C3"/>
    <w:rsid w:val="001B0555"/>
    <w:rsid w:val="001B1B58"/>
    <w:rsid w:val="001B1EB5"/>
    <w:rsid w:val="001B23A2"/>
    <w:rsid w:val="001B3012"/>
    <w:rsid w:val="001B661A"/>
    <w:rsid w:val="001C1BCF"/>
    <w:rsid w:val="001C61A1"/>
    <w:rsid w:val="001D062E"/>
    <w:rsid w:val="001D19F1"/>
    <w:rsid w:val="001D2A03"/>
    <w:rsid w:val="001D2C08"/>
    <w:rsid w:val="001D6FA3"/>
    <w:rsid w:val="001D7E8F"/>
    <w:rsid w:val="001E5029"/>
    <w:rsid w:val="001E5861"/>
    <w:rsid w:val="001E5E60"/>
    <w:rsid w:val="001F199D"/>
    <w:rsid w:val="001F20FB"/>
    <w:rsid w:val="001F2259"/>
    <w:rsid w:val="001F2327"/>
    <w:rsid w:val="001F36B2"/>
    <w:rsid w:val="001F3F47"/>
    <w:rsid w:val="002041F1"/>
    <w:rsid w:val="0020446E"/>
    <w:rsid w:val="00204BA7"/>
    <w:rsid w:val="00205D7D"/>
    <w:rsid w:val="00205EAE"/>
    <w:rsid w:val="00206627"/>
    <w:rsid w:val="00206AEE"/>
    <w:rsid w:val="00207D2D"/>
    <w:rsid w:val="00207FEB"/>
    <w:rsid w:val="00211387"/>
    <w:rsid w:val="002125FA"/>
    <w:rsid w:val="002138E8"/>
    <w:rsid w:val="00213D77"/>
    <w:rsid w:val="00214032"/>
    <w:rsid w:val="0021583A"/>
    <w:rsid w:val="00215B9B"/>
    <w:rsid w:val="00216309"/>
    <w:rsid w:val="00217ECB"/>
    <w:rsid w:val="002208E3"/>
    <w:rsid w:val="002214E4"/>
    <w:rsid w:val="00226F1C"/>
    <w:rsid w:val="002278E1"/>
    <w:rsid w:val="00230110"/>
    <w:rsid w:val="00232610"/>
    <w:rsid w:val="002334C4"/>
    <w:rsid w:val="002349C7"/>
    <w:rsid w:val="00234C76"/>
    <w:rsid w:val="00234DE8"/>
    <w:rsid w:val="00236C4A"/>
    <w:rsid w:val="00242EA3"/>
    <w:rsid w:val="00245319"/>
    <w:rsid w:val="00245A32"/>
    <w:rsid w:val="0024608C"/>
    <w:rsid w:val="00246743"/>
    <w:rsid w:val="00247D81"/>
    <w:rsid w:val="0025173C"/>
    <w:rsid w:val="002532B7"/>
    <w:rsid w:val="00257271"/>
    <w:rsid w:val="00260071"/>
    <w:rsid w:val="0026353C"/>
    <w:rsid w:val="00263761"/>
    <w:rsid w:val="0026482D"/>
    <w:rsid w:val="00264AFB"/>
    <w:rsid w:val="002657C5"/>
    <w:rsid w:val="00265905"/>
    <w:rsid w:val="00267417"/>
    <w:rsid w:val="00267555"/>
    <w:rsid w:val="00270391"/>
    <w:rsid w:val="00275509"/>
    <w:rsid w:val="00277431"/>
    <w:rsid w:val="00277EF4"/>
    <w:rsid w:val="00284606"/>
    <w:rsid w:val="0028638B"/>
    <w:rsid w:val="00286B79"/>
    <w:rsid w:val="00293A34"/>
    <w:rsid w:val="002941CA"/>
    <w:rsid w:val="002950D7"/>
    <w:rsid w:val="00295811"/>
    <w:rsid w:val="002975C3"/>
    <w:rsid w:val="002A1DBA"/>
    <w:rsid w:val="002A550A"/>
    <w:rsid w:val="002A5A17"/>
    <w:rsid w:val="002A690F"/>
    <w:rsid w:val="002B17C8"/>
    <w:rsid w:val="002B1B44"/>
    <w:rsid w:val="002B36D6"/>
    <w:rsid w:val="002B3EB8"/>
    <w:rsid w:val="002B42B1"/>
    <w:rsid w:val="002B59E6"/>
    <w:rsid w:val="002B6A8B"/>
    <w:rsid w:val="002C0A45"/>
    <w:rsid w:val="002C0E97"/>
    <w:rsid w:val="002C1080"/>
    <w:rsid w:val="002C11FE"/>
    <w:rsid w:val="002C1D56"/>
    <w:rsid w:val="002C2573"/>
    <w:rsid w:val="002C26CF"/>
    <w:rsid w:val="002C36F8"/>
    <w:rsid w:val="002C4067"/>
    <w:rsid w:val="002C419B"/>
    <w:rsid w:val="002C4D22"/>
    <w:rsid w:val="002C777A"/>
    <w:rsid w:val="002D0D08"/>
    <w:rsid w:val="002D0EE3"/>
    <w:rsid w:val="002D0F65"/>
    <w:rsid w:val="002D1936"/>
    <w:rsid w:val="002D2759"/>
    <w:rsid w:val="002D2F11"/>
    <w:rsid w:val="002D302F"/>
    <w:rsid w:val="002D5B32"/>
    <w:rsid w:val="002D622C"/>
    <w:rsid w:val="002D7FEA"/>
    <w:rsid w:val="002E1C5D"/>
    <w:rsid w:val="002E421C"/>
    <w:rsid w:val="002E55B5"/>
    <w:rsid w:val="002F125A"/>
    <w:rsid w:val="002F2963"/>
    <w:rsid w:val="002F3D09"/>
    <w:rsid w:val="002F3FFF"/>
    <w:rsid w:val="002F4C8A"/>
    <w:rsid w:val="002F589C"/>
    <w:rsid w:val="002F5A5A"/>
    <w:rsid w:val="002F5CFC"/>
    <w:rsid w:val="002F6FAD"/>
    <w:rsid w:val="003023AE"/>
    <w:rsid w:val="003060CD"/>
    <w:rsid w:val="003071BF"/>
    <w:rsid w:val="00307EA7"/>
    <w:rsid w:val="003129EF"/>
    <w:rsid w:val="00314BD0"/>
    <w:rsid w:val="00315DB1"/>
    <w:rsid w:val="00315DF2"/>
    <w:rsid w:val="00316A24"/>
    <w:rsid w:val="003201DF"/>
    <w:rsid w:val="00320711"/>
    <w:rsid w:val="003217EE"/>
    <w:rsid w:val="00321A3B"/>
    <w:rsid w:val="00321C81"/>
    <w:rsid w:val="00324222"/>
    <w:rsid w:val="00324970"/>
    <w:rsid w:val="00325B33"/>
    <w:rsid w:val="003310C3"/>
    <w:rsid w:val="003312F7"/>
    <w:rsid w:val="0033566B"/>
    <w:rsid w:val="003356D5"/>
    <w:rsid w:val="003370E4"/>
    <w:rsid w:val="00340609"/>
    <w:rsid w:val="00340770"/>
    <w:rsid w:val="003410A1"/>
    <w:rsid w:val="00341267"/>
    <w:rsid w:val="00345B7E"/>
    <w:rsid w:val="00347CD2"/>
    <w:rsid w:val="003522A5"/>
    <w:rsid w:val="0035432F"/>
    <w:rsid w:val="0035530F"/>
    <w:rsid w:val="00355441"/>
    <w:rsid w:val="00356FC0"/>
    <w:rsid w:val="003578F0"/>
    <w:rsid w:val="0036083A"/>
    <w:rsid w:val="00362A54"/>
    <w:rsid w:val="00362AAA"/>
    <w:rsid w:val="00362EB8"/>
    <w:rsid w:val="003634B3"/>
    <w:rsid w:val="00363698"/>
    <w:rsid w:val="00364080"/>
    <w:rsid w:val="003707AD"/>
    <w:rsid w:val="00374656"/>
    <w:rsid w:val="00375251"/>
    <w:rsid w:val="00375963"/>
    <w:rsid w:val="00376E47"/>
    <w:rsid w:val="00381026"/>
    <w:rsid w:val="00384B20"/>
    <w:rsid w:val="00387AF9"/>
    <w:rsid w:val="00391696"/>
    <w:rsid w:val="00391AAB"/>
    <w:rsid w:val="00391E2A"/>
    <w:rsid w:val="00394B78"/>
    <w:rsid w:val="003968AA"/>
    <w:rsid w:val="0039707F"/>
    <w:rsid w:val="0039724B"/>
    <w:rsid w:val="0039752F"/>
    <w:rsid w:val="003A03D4"/>
    <w:rsid w:val="003A0640"/>
    <w:rsid w:val="003A1D56"/>
    <w:rsid w:val="003A1FEF"/>
    <w:rsid w:val="003A2830"/>
    <w:rsid w:val="003A2DC0"/>
    <w:rsid w:val="003A2F9A"/>
    <w:rsid w:val="003A3C66"/>
    <w:rsid w:val="003A7869"/>
    <w:rsid w:val="003B189F"/>
    <w:rsid w:val="003B1A22"/>
    <w:rsid w:val="003B24B2"/>
    <w:rsid w:val="003B3141"/>
    <w:rsid w:val="003B5695"/>
    <w:rsid w:val="003C1AAC"/>
    <w:rsid w:val="003C6F13"/>
    <w:rsid w:val="003C7F2C"/>
    <w:rsid w:val="003D162E"/>
    <w:rsid w:val="003D18E7"/>
    <w:rsid w:val="003D3437"/>
    <w:rsid w:val="003D3FFC"/>
    <w:rsid w:val="003D40BA"/>
    <w:rsid w:val="003D5510"/>
    <w:rsid w:val="003D6ECB"/>
    <w:rsid w:val="003D704A"/>
    <w:rsid w:val="003D7FDD"/>
    <w:rsid w:val="003E0B59"/>
    <w:rsid w:val="003E2AE1"/>
    <w:rsid w:val="003E3446"/>
    <w:rsid w:val="003E4F8D"/>
    <w:rsid w:val="003E6011"/>
    <w:rsid w:val="003E614C"/>
    <w:rsid w:val="003E65E1"/>
    <w:rsid w:val="003F1B83"/>
    <w:rsid w:val="003F2A54"/>
    <w:rsid w:val="003F597D"/>
    <w:rsid w:val="004014A4"/>
    <w:rsid w:val="00401B46"/>
    <w:rsid w:val="00405D18"/>
    <w:rsid w:val="00406D6B"/>
    <w:rsid w:val="00411040"/>
    <w:rsid w:val="00411814"/>
    <w:rsid w:val="004150B4"/>
    <w:rsid w:val="00415F4B"/>
    <w:rsid w:val="0041670F"/>
    <w:rsid w:val="004215F3"/>
    <w:rsid w:val="00424316"/>
    <w:rsid w:val="00426205"/>
    <w:rsid w:val="0043033E"/>
    <w:rsid w:val="004370BD"/>
    <w:rsid w:val="00442626"/>
    <w:rsid w:val="00443169"/>
    <w:rsid w:val="00444FD2"/>
    <w:rsid w:val="00446DD7"/>
    <w:rsid w:val="00451A19"/>
    <w:rsid w:val="004527A1"/>
    <w:rsid w:val="004553F9"/>
    <w:rsid w:val="00456437"/>
    <w:rsid w:val="00462029"/>
    <w:rsid w:val="00462860"/>
    <w:rsid w:val="00464846"/>
    <w:rsid w:val="00464B36"/>
    <w:rsid w:val="004653F8"/>
    <w:rsid w:val="004722F5"/>
    <w:rsid w:val="00472DF6"/>
    <w:rsid w:val="0047433A"/>
    <w:rsid w:val="00475226"/>
    <w:rsid w:val="004804A8"/>
    <w:rsid w:val="00482284"/>
    <w:rsid w:val="004827D5"/>
    <w:rsid w:val="00482DFD"/>
    <w:rsid w:val="004838A6"/>
    <w:rsid w:val="00484984"/>
    <w:rsid w:val="00484ABD"/>
    <w:rsid w:val="0048538B"/>
    <w:rsid w:val="0048685D"/>
    <w:rsid w:val="00492E54"/>
    <w:rsid w:val="00492EB1"/>
    <w:rsid w:val="00495743"/>
    <w:rsid w:val="004962E9"/>
    <w:rsid w:val="0049790F"/>
    <w:rsid w:val="00497B97"/>
    <w:rsid w:val="004A0C2B"/>
    <w:rsid w:val="004A25DD"/>
    <w:rsid w:val="004A2F53"/>
    <w:rsid w:val="004A5A9D"/>
    <w:rsid w:val="004A7329"/>
    <w:rsid w:val="004B098A"/>
    <w:rsid w:val="004B1064"/>
    <w:rsid w:val="004B1571"/>
    <w:rsid w:val="004B1C6A"/>
    <w:rsid w:val="004B4097"/>
    <w:rsid w:val="004B4805"/>
    <w:rsid w:val="004B74DC"/>
    <w:rsid w:val="004C5489"/>
    <w:rsid w:val="004C5C06"/>
    <w:rsid w:val="004C678C"/>
    <w:rsid w:val="004D4D96"/>
    <w:rsid w:val="004E096E"/>
    <w:rsid w:val="004E1939"/>
    <w:rsid w:val="004E3211"/>
    <w:rsid w:val="004E63F6"/>
    <w:rsid w:val="004E6B27"/>
    <w:rsid w:val="004E71D0"/>
    <w:rsid w:val="004F0193"/>
    <w:rsid w:val="004F19A6"/>
    <w:rsid w:val="004F4374"/>
    <w:rsid w:val="004F703F"/>
    <w:rsid w:val="004F7178"/>
    <w:rsid w:val="004F7CCF"/>
    <w:rsid w:val="005020B5"/>
    <w:rsid w:val="005021ED"/>
    <w:rsid w:val="00504CDD"/>
    <w:rsid w:val="005078FA"/>
    <w:rsid w:val="005107F5"/>
    <w:rsid w:val="005110C6"/>
    <w:rsid w:val="005112D4"/>
    <w:rsid w:val="005145F7"/>
    <w:rsid w:val="0051491A"/>
    <w:rsid w:val="005151C5"/>
    <w:rsid w:val="00520D1E"/>
    <w:rsid w:val="0052112E"/>
    <w:rsid w:val="0052222D"/>
    <w:rsid w:val="00522717"/>
    <w:rsid w:val="005236BF"/>
    <w:rsid w:val="00525491"/>
    <w:rsid w:val="005261EF"/>
    <w:rsid w:val="00527CD1"/>
    <w:rsid w:val="00530113"/>
    <w:rsid w:val="00533D12"/>
    <w:rsid w:val="0053468F"/>
    <w:rsid w:val="005351FF"/>
    <w:rsid w:val="005368CF"/>
    <w:rsid w:val="00540D03"/>
    <w:rsid w:val="0054250D"/>
    <w:rsid w:val="0054345B"/>
    <w:rsid w:val="0054761E"/>
    <w:rsid w:val="00551427"/>
    <w:rsid w:val="00553A36"/>
    <w:rsid w:val="00554261"/>
    <w:rsid w:val="00554D6B"/>
    <w:rsid w:val="0055635E"/>
    <w:rsid w:val="005602E5"/>
    <w:rsid w:val="005604FF"/>
    <w:rsid w:val="0056059F"/>
    <w:rsid w:val="00561238"/>
    <w:rsid w:val="00562C56"/>
    <w:rsid w:val="00563418"/>
    <w:rsid w:val="00563BB8"/>
    <w:rsid w:val="00566439"/>
    <w:rsid w:val="0057082C"/>
    <w:rsid w:val="00570BDF"/>
    <w:rsid w:val="00571807"/>
    <w:rsid w:val="00571E41"/>
    <w:rsid w:val="00572076"/>
    <w:rsid w:val="00572ECB"/>
    <w:rsid w:val="005742A7"/>
    <w:rsid w:val="005748DB"/>
    <w:rsid w:val="00575A7A"/>
    <w:rsid w:val="005760DD"/>
    <w:rsid w:val="00576F9A"/>
    <w:rsid w:val="00576FA1"/>
    <w:rsid w:val="00577639"/>
    <w:rsid w:val="00577B4E"/>
    <w:rsid w:val="005858E4"/>
    <w:rsid w:val="00585A19"/>
    <w:rsid w:val="0059178B"/>
    <w:rsid w:val="00593AD0"/>
    <w:rsid w:val="0059451F"/>
    <w:rsid w:val="00596277"/>
    <w:rsid w:val="005963DF"/>
    <w:rsid w:val="005A2A74"/>
    <w:rsid w:val="005A2C95"/>
    <w:rsid w:val="005A2D3F"/>
    <w:rsid w:val="005A38A6"/>
    <w:rsid w:val="005A3D51"/>
    <w:rsid w:val="005A4D31"/>
    <w:rsid w:val="005A5C08"/>
    <w:rsid w:val="005A78C1"/>
    <w:rsid w:val="005A7F26"/>
    <w:rsid w:val="005B303A"/>
    <w:rsid w:val="005B5C81"/>
    <w:rsid w:val="005B737B"/>
    <w:rsid w:val="005B7CD8"/>
    <w:rsid w:val="005C1EE2"/>
    <w:rsid w:val="005C1F94"/>
    <w:rsid w:val="005C2286"/>
    <w:rsid w:val="005C5E42"/>
    <w:rsid w:val="005D6F61"/>
    <w:rsid w:val="005D77EC"/>
    <w:rsid w:val="005D7E3D"/>
    <w:rsid w:val="005E07D8"/>
    <w:rsid w:val="005E0D6D"/>
    <w:rsid w:val="005E2342"/>
    <w:rsid w:val="005E2BD0"/>
    <w:rsid w:val="005E5376"/>
    <w:rsid w:val="005E614F"/>
    <w:rsid w:val="005E61AC"/>
    <w:rsid w:val="005F13BF"/>
    <w:rsid w:val="005F1799"/>
    <w:rsid w:val="005F1C80"/>
    <w:rsid w:val="005F1DF4"/>
    <w:rsid w:val="005F5B08"/>
    <w:rsid w:val="005F5BEF"/>
    <w:rsid w:val="005F6C8F"/>
    <w:rsid w:val="005F7279"/>
    <w:rsid w:val="005F72C6"/>
    <w:rsid w:val="00602321"/>
    <w:rsid w:val="006039BC"/>
    <w:rsid w:val="006066C0"/>
    <w:rsid w:val="00607026"/>
    <w:rsid w:val="00607FFE"/>
    <w:rsid w:val="006127F9"/>
    <w:rsid w:val="00615F9A"/>
    <w:rsid w:val="00616B01"/>
    <w:rsid w:val="006174D6"/>
    <w:rsid w:val="00621B14"/>
    <w:rsid w:val="00624BAA"/>
    <w:rsid w:val="006260D7"/>
    <w:rsid w:val="00626F83"/>
    <w:rsid w:val="006326E9"/>
    <w:rsid w:val="006361FB"/>
    <w:rsid w:val="006402CD"/>
    <w:rsid w:val="006413AA"/>
    <w:rsid w:val="00641B8B"/>
    <w:rsid w:val="00642657"/>
    <w:rsid w:val="006426ED"/>
    <w:rsid w:val="006436C4"/>
    <w:rsid w:val="0064429A"/>
    <w:rsid w:val="00651A89"/>
    <w:rsid w:val="006543CD"/>
    <w:rsid w:val="006607BB"/>
    <w:rsid w:val="00663FC3"/>
    <w:rsid w:val="006652C5"/>
    <w:rsid w:val="00666B21"/>
    <w:rsid w:val="00666E57"/>
    <w:rsid w:val="00672CDC"/>
    <w:rsid w:val="00674803"/>
    <w:rsid w:val="00675E4D"/>
    <w:rsid w:val="00680C4E"/>
    <w:rsid w:val="0068137E"/>
    <w:rsid w:val="00684539"/>
    <w:rsid w:val="006909EB"/>
    <w:rsid w:val="00690EDA"/>
    <w:rsid w:val="0069104E"/>
    <w:rsid w:val="006913FF"/>
    <w:rsid w:val="00693F56"/>
    <w:rsid w:val="00694251"/>
    <w:rsid w:val="0069661C"/>
    <w:rsid w:val="006A0F6B"/>
    <w:rsid w:val="006A506B"/>
    <w:rsid w:val="006A553F"/>
    <w:rsid w:val="006B0975"/>
    <w:rsid w:val="006B0C5D"/>
    <w:rsid w:val="006B1D09"/>
    <w:rsid w:val="006B25E4"/>
    <w:rsid w:val="006B2CCD"/>
    <w:rsid w:val="006B61C6"/>
    <w:rsid w:val="006B623C"/>
    <w:rsid w:val="006C0259"/>
    <w:rsid w:val="006C0E6F"/>
    <w:rsid w:val="006C1038"/>
    <w:rsid w:val="006C245C"/>
    <w:rsid w:val="006C2B0F"/>
    <w:rsid w:val="006C30B2"/>
    <w:rsid w:val="006C7F3D"/>
    <w:rsid w:val="006D0407"/>
    <w:rsid w:val="006D2577"/>
    <w:rsid w:val="006D5F70"/>
    <w:rsid w:val="006D69D5"/>
    <w:rsid w:val="006E5580"/>
    <w:rsid w:val="006E5A5F"/>
    <w:rsid w:val="006E78B4"/>
    <w:rsid w:val="006F0FD6"/>
    <w:rsid w:val="006F4834"/>
    <w:rsid w:val="006F4896"/>
    <w:rsid w:val="006F7F8B"/>
    <w:rsid w:val="007009C7"/>
    <w:rsid w:val="00701650"/>
    <w:rsid w:val="00701D4E"/>
    <w:rsid w:val="007035E9"/>
    <w:rsid w:val="0070544C"/>
    <w:rsid w:val="00705E1B"/>
    <w:rsid w:val="00705EC1"/>
    <w:rsid w:val="007064FE"/>
    <w:rsid w:val="00707EB9"/>
    <w:rsid w:val="007126C0"/>
    <w:rsid w:val="00712834"/>
    <w:rsid w:val="00712CBB"/>
    <w:rsid w:val="007146E0"/>
    <w:rsid w:val="00714A49"/>
    <w:rsid w:val="00714CF1"/>
    <w:rsid w:val="00715236"/>
    <w:rsid w:val="00722E9C"/>
    <w:rsid w:val="007262F4"/>
    <w:rsid w:val="007301C5"/>
    <w:rsid w:val="00730E9D"/>
    <w:rsid w:val="00730FC3"/>
    <w:rsid w:val="007321B9"/>
    <w:rsid w:val="00735A18"/>
    <w:rsid w:val="00742A62"/>
    <w:rsid w:val="0074332A"/>
    <w:rsid w:val="0074368F"/>
    <w:rsid w:val="00743726"/>
    <w:rsid w:val="0074448C"/>
    <w:rsid w:val="00747757"/>
    <w:rsid w:val="00747BF2"/>
    <w:rsid w:val="00752A6E"/>
    <w:rsid w:val="00755258"/>
    <w:rsid w:val="00764C14"/>
    <w:rsid w:val="00765D8F"/>
    <w:rsid w:val="00767D56"/>
    <w:rsid w:val="00771C3E"/>
    <w:rsid w:val="007751A7"/>
    <w:rsid w:val="007759A7"/>
    <w:rsid w:val="007760B0"/>
    <w:rsid w:val="0077639F"/>
    <w:rsid w:val="00780131"/>
    <w:rsid w:val="00783E54"/>
    <w:rsid w:val="00783FF0"/>
    <w:rsid w:val="00785515"/>
    <w:rsid w:val="007877E2"/>
    <w:rsid w:val="0079272C"/>
    <w:rsid w:val="00795AA5"/>
    <w:rsid w:val="00795DBD"/>
    <w:rsid w:val="007A3A2E"/>
    <w:rsid w:val="007A4DFF"/>
    <w:rsid w:val="007B194F"/>
    <w:rsid w:val="007B216C"/>
    <w:rsid w:val="007B3905"/>
    <w:rsid w:val="007B5EA4"/>
    <w:rsid w:val="007C0604"/>
    <w:rsid w:val="007C3056"/>
    <w:rsid w:val="007C42C3"/>
    <w:rsid w:val="007C57BD"/>
    <w:rsid w:val="007C6F8F"/>
    <w:rsid w:val="007C73D0"/>
    <w:rsid w:val="007D1D96"/>
    <w:rsid w:val="007D2275"/>
    <w:rsid w:val="007D3C42"/>
    <w:rsid w:val="007D3CDE"/>
    <w:rsid w:val="007D3DF6"/>
    <w:rsid w:val="007D7FB2"/>
    <w:rsid w:val="007E24C8"/>
    <w:rsid w:val="007E2DBE"/>
    <w:rsid w:val="007E4653"/>
    <w:rsid w:val="007E493B"/>
    <w:rsid w:val="007E5326"/>
    <w:rsid w:val="007E5A0A"/>
    <w:rsid w:val="007E7328"/>
    <w:rsid w:val="007F0B9D"/>
    <w:rsid w:val="007F11BD"/>
    <w:rsid w:val="007F53C2"/>
    <w:rsid w:val="007F5F1C"/>
    <w:rsid w:val="007F600C"/>
    <w:rsid w:val="00803367"/>
    <w:rsid w:val="00805A27"/>
    <w:rsid w:val="00807CCC"/>
    <w:rsid w:val="00810E72"/>
    <w:rsid w:val="0081326B"/>
    <w:rsid w:val="008142FA"/>
    <w:rsid w:val="00815562"/>
    <w:rsid w:val="00815C02"/>
    <w:rsid w:val="0082243A"/>
    <w:rsid w:val="00824EEE"/>
    <w:rsid w:val="00827E70"/>
    <w:rsid w:val="008304B0"/>
    <w:rsid w:val="00830A2C"/>
    <w:rsid w:val="00831EC0"/>
    <w:rsid w:val="00833114"/>
    <w:rsid w:val="008336AB"/>
    <w:rsid w:val="00834E82"/>
    <w:rsid w:val="008355C5"/>
    <w:rsid w:val="00842747"/>
    <w:rsid w:val="008508A7"/>
    <w:rsid w:val="008528C4"/>
    <w:rsid w:val="00853723"/>
    <w:rsid w:val="00853C72"/>
    <w:rsid w:val="008548BB"/>
    <w:rsid w:val="00856418"/>
    <w:rsid w:val="00857931"/>
    <w:rsid w:val="00860406"/>
    <w:rsid w:val="008608C9"/>
    <w:rsid w:val="00861475"/>
    <w:rsid w:val="008629D7"/>
    <w:rsid w:val="008635E9"/>
    <w:rsid w:val="008644AA"/>
    <w:rsid w:val="00864C9C"/>
    <w:rsid w:val="00864CB1"/>
    <w:rsid w:val="008674C3"/>
    <w:rsid w:val="00874B32"/>
    <w:rsid w:val="008803CD"/>
    <w:rsid w:val="00880ADD"/>
    <w:rsid w:val="00884443"/>
    <w:rsid w:val="00884FA8"/>
    <w:rsid w:val="0088603B"/>
    <w:rsid w:val="00886D3F"/>
    <w:rsid w:val="008877ED"/>
    <w:rsid w:val="00887D4B"/>
    <w:rsid w:val="00891E08"/>
    <w:rsid w:val="00892818"/>
    <w:rsid w:val="00893BB3"/>
    <w:rsid w:val="0089428D"/>
    <w:rsid w:val="00895AAF"/>
    <w:rsid w:val="00895CFF"/>
    <w:rsid w:val="00896127"/>
    <w:rsid w:val="0089617A"/>
    <w:rsid w:val="0089780A"/>
    <w:rsid w:val="008978AA"/>
    <w:rsid w:val="008A0282"/>
    <w:rsid w:val="008A0295"/>
    <w:rsid w:val="008A0ED5"/>
    <w:rsid w:val="008A10A4"/>
    <w:rsid w:val="008A7554"/>
    <w:rsid w:val="008B1122"/>
    <w:rsid w:val="008B1875"/>
    <w:rsid w:val="008B21AF"/>
    <w:rsid w:val="008B2A7E"/>
    <w:rsid w:val="008B5381"/>
    <w:rsid w:val="008B7A32"/>
    <w:rsid w:val="008C0007"/>
    <w:rsid w:val="008C0E3A"/>
    <w:rsid w:val="008C228B"/>
    <w:rsid w:val="008C7704"/>
    <w:rsid w:val="008D1D99"/>
    <w:rsid w:val="008D59AC"/>
    <w:rsid w:val="008D6377"/>
    <w:rsid w:val="008D7D89"/>
    <w:rsid w:val="008D7DF2"/>
    <w:rsid w:val="008E5D56"/>
    <w:rsid w:val="008E63B1"/>
    <w:rsid w:val="008E6ADF"/>
    <w:rsid w:val="008F2FC8"/>
    <w:rsid w:val="008F3FB6"/>
    <w:rsid w:val="008F7A16"/>
    <w:rsid w:val="009010C2"/>
    <w:rsid w:val="00901646"/>
    <w:rsid w:val="00901A98"/>
    <w:rsid w:val="009023BA"/>
    <w:rsid w:val="009051E2"/>
    <w:rsid w:val="00910E09"/>
    <w:rsid w:val="00917A1C"/>
    <w:rsid w:val="00921C46"/>
    <w:rsid w:val="00925A1F"/>
    <w:rsid w:val="00925E53"/>
    <w:rsid w:val="009300E8"/>
    <w:rsid w:val="009302C7"/>
    <w:rsid w:val="00933061"/>
    <w:rsid w:val="009340F3"/>
    <w:rsid w:val="0094136F"/>
    <w:rsid w:val="00943700"/>
    <w:rsid w:val="00953A10"/>
    <w:rsid w:val="009568FA"/>
    <w:rsid w:val="0096022F"/>
    <w:rsid w:val="00960897"/>
    <w:rsid w:val="00960D40"/>
    <w:rsid w:val="0096166D"/>
    <w:rsid w:val="0096222C"/>
    <w:rsid w:val="0096594D"/>
    <w:rsid w:val="0097129A"/>
    <w:rsid w:val="00972619"/>
    <w:rsid w:val="009761D6"/>
    <w:rsid w:val="00976511"/>
    <w:rsid w:val="009807E7"/>
    <w:rsid w:val="00983207"/>
    <w:rsid w:val="00984526"/>
    <w:rsid w:val="00984AA0"/>
    <w:rsid w:val="00984E11"/>
    <w:rsid w:val="00985071"/>
    <w:rsid w:val="00986117"/>
    <w:rsid w:val="00986D5B"/>
    <w:rsid w:val="00986EA6"/>
    <w:rsid w:val="009927A5"/>
    <w:rsid w:val="009A0154"/>
    <w:rsid w:val="009A0B1E"/>
    <w:rsid w:val="009A181A"/>
    <w:rsid w:val="009A5675"/>
    <w:rsid w:val="009A58E0"/>
    <w:rsid w:val="009A59B6"/>
    <w:rsid w:val="009A602D"/>
    <w:rsid w:val="009A6A7F"/>
    <w:rsid w:val="009B19FA"/>
    <w:rsid w:val="009B2C49"/>
    <w:rsid w:val="009B2EA5"/>
    <w:rsid w:val="009B2F26"/>
    <w:rsid w:val="009B683E"/>
    <w:rsid w:val="009B6E8A"/>
    <w:rsid w:val="009B7FAB"/>
    <w:rsid w:val="009C2F67"/>
    <w:rsid w:val="009C3606"/>
    <w:rsid w:val="009C7042"/>
    <w:rsid w:val="009C7247"/>
    <w:rsid w:val="009C7356"/>
    <w:rsid w:val="009D1959"/>
    <w:rsid w:val="009D5285"/>
    <w:rsid w:val="009D5AC9"/>
    <w:rsid w:val="009E051E"/>
    <w:rsid w:val="009E339B"/>
    <w:rsid w:val="009E4242"/>
    <w:rsid w:val="009E4DB0"/>
    <w:rsid w:val="009E514C"/>
    <w:rsid w:val="009E667F"/>
    <w:rsid w:val="009E7B92"/>
    <w:rsid w:val="009F27C2"/>
    <w:rsid w:val="009F2DD7"/>
    <w:rsid w:val="009F371C"/>
    <w:rsid w:val="009F4C4B"/>
    <w:rsid w:val="009F521E"/>
    <w:rsid w:val="00A00A1A"/>
    <w:rsid w:val="00A0124B"/>
    <w:rsid w:val="00A012E2"/>
    <w:rsid w:val="00A01D3D"/>
    <w:rsid w:val="00A01EBF"/>
    <w:rsid w:val="00A0556C"/>
    <w:rsid w:val="00A05EEF"/>
    <w:rsid w:val="00A069AD"/>
    <w:rsid w:val="00A114BB"/>
    <w:rsid w:val="00A14996"/>
    <w:rsid w:val="00A1515A"/>
    <w:rsid w:val="00A15251"/>
    <w:rsid w:val="00A15A42"/>
    <w:rsid w:val="00A17D91"/>
    <w:rsid w:val="00A20237"/>
    <w:rsid w:val="00A21434"/>
    <w:rsid w:val="00A21AD1"/>
    <w:rsid w:val="00A21E16"/>
    <w:rsid w:val="00A3080A"/>
    <w:rsid w:val="00A319EB"/>
    <w:rsid w:val="00A342B3"/>
    <w:rsid w:val="00A342F4"/>
    <w:rsid w:val="00A354FE"/>
    <w:rsid w:val="00A37428"/>
    <w:rsid w:val="00A37552"/>
    <w:rsid w:val="00A37737"/>
    <w:rsid w:val="00A41961"/>
    <w:rsid w:val="00A42EA9"/>
    <w:rsid w:val="00A45385"/>
    <w:rsid w:val="00A461B2"/>
    <w:rsid w:val="00A47351"/>
    <w:rsid w:val="00A47873"/>
    <w:rsid w:val="00A50447"/>
    <w:rsid w:val="00A52EAE"/>
    <w:rsid w:val="00A52F45"/>
    <w:rsid w:val="00A55660"/>
    <w:rsid w:val="00A55DB7"/>
    <w:rsid w:val="00A56EA6"/>
    <w:rsid w:val="00A618B3"/>
    <w:rsid w:val="00A62F06"/>
    <w:rsid w:val="00A6726C"/>
    <w:rsid w:val="00A7216F"/>
    <w:rsid w:val="00A72D99"/>
    <w:rsid w:val="00A73BFE"/>
    <w:rsid w:val="00A744C5"/>
    <w:rsid w:val="00A74CB4"/>
    <w:rsid w:val="00A76792"/>
    <w:rsid w:val="00A778C1"/>
    <w:rsid w:val="00A8232A"/>
    <w:rsid w:val="00A827CD"/>
    <w:rsid w:val="00A8568E"/>
    <w:rsid w:val="00A8679A"/>
    <w:rsid w:val="00A87AEF"/>
    <w:rsid w:val="00A90234"/>
    <w:rsid w:val="00A91A75"/>
    <w:rsid w:val="00A92C53"/>
    <w:rsid w:val="00A95B12"/>
    <w:rsid w:val="00AA0204"/>
    <w:rsid w:val="00AA19EF"/>
    <w:rsid w:val="00AA4660"/>
    <w:rsid w:val="00AA771E"/>
    <w:rsid w:val="00AA7867"/>
    <w:rsid w:val="00AB199B"/>
    <w:rsid w:val="00AB2A30"/>
    <w:rsid w:val="00AB3946"/>
    <w:rsid w:val="00AB41D3"/>
    <w:rsid w:val="00AB4ACB"/>
    <w:rsid w:val="00AB4E69"/>
    <w:rsid w:val="00AB6210"/>
    <w:rsid w:val="00AC0347"/>
    <w:rsid w:val="00AC077E"/>
    <w:rsid w:val="00AC0BDD"/>
    <w:rsid w:val="00AC3501"/>
    <w:rsid w:val="00AC3BCF"/>
    <w:rsid w:val="00AC42AE"/>
    <w:rsid w:val="00AC4C93"/>
    <w:rsid w:val="00AC5FB2"/>
    <w:rsid w:val="00AC730C"/>
    <w:rsid w:val="00AD087B"/>
    <w:rsid w:val="00AD09C0"/>
    <w:rsid w:val="00AD0C28"/>
    <w:rsid w:val="00AD0F39"/>
    <w:rsid w:val="00AD17CB"/>
    <w:rsid w:val="00AD258A"/>
    <w:rsid w:val="00AD3D03"/>
    <w:rsid w:val="00AD5820"/>
    <w:rsid w:val="00AD5845"/>
    <w:rsid w:val="00AD7A59"/>
    <w:rsid w:val="00AE0059"/>
    <w:rsid w:val="00AE2AFC"/>
    <w:rsid w:val="00AE37F4"/>
    <w:rsid w:val="00AE3CD9"/>
    <w:rsid w:val="00AE55DB"/>
    <w:rsid w:val="00AE5A89"/>
    <w:rsid w:val="00AE6037"/>
    <w:rsid w:val="00AF0FF2"/>
    <w:rsid w:val="00AF48D2"/>
    <w:rsid w:val="00AF5FE1"/>
    <w:rsid w:val="00B01DEB"/>
    <w:rsid w:val="00B02327"/>
    <w:rsid w:val="00B02369"/>
    <w:rsid w:val="00B04DD6"/>
    <w:rsid w:val="00B05BD2"/>
    <w:rsid w:val="00B1048A"/>
    <w:rsid w:val="00B10784"/>
    <w:rsid w:val="00B13B81"/>
    <w:rsid w:val="00B1617B"/>
    <w:rsid w:val="00B16733"/>
    <w:rsid w:val="00B16FF0"/>
    <w:rsid w:val="00B176EC"/>
    <w:rsid w:val="00B25DF7"/>
    <w:rsid w:val="00B3074C"/>
    <w:rsid w:val="00B3099B"/>
    <w:rsid w:val="00B353DC"/>
    <w:rsid w:val="00B35C01"/>
    <w:rsid w:val="00B36FE4"/>
    <w:rsid w:val="00B37F40"/>
    <w:rsid w:val="00B4275E"/>
    <w:rsid w:val="00B42B05"/>
    <w:rsid w:val="00B46FEC"/>
    <w:rsid w:val="00B47FA6"/>
    <w:rsid w:val="00B5032D"/>
    <w:rsid w:val="00B505D6"/>
    <w:rsid w:val="00B5062B"/>
    <w:rsid w:val="00B51333"/>
    <w:rsid w:val="00B53A97"/>
    <w:rsid w:val="00B53FA2"/>
    <w:rsid w:val="00B54479"/>
    <w:rsid w:val="00B55279"/>
    <w:rsid w:val="00B560F4"/>
    <w:rsid w:val="00B56914"/>
    <w:rsid w:val="00B608F1"/>
    <w:rsid w:val="00B62E9C"/>
    <w:rsid w:val="00B64B02"/>
    <w:rsid w:val="00B65474"/>
    <w:rsid w:val="00B65692"/>
    <w:rsid w:val="00B65D57"/>
    <w:rsid w:val="00B7045F"/>
    <w:rsid w:val="00B708BF"/>
    <w:rsid w:val="00B70B35"/>
    <w:rsid w:val="00B722BD"/>
    <w:rsid w:val="00B73460"/>
    <w:rsid w:val="00B73668"/>
    <w:rsid w:val="00B736D5"/>
    <w:rsid w:val="00B7389E"/>
    <w:rsid w:val="00B738F9"/>
    <w:rsid w:val="00B7428A"/>
    <w:rsid w:val="00B74577"/>
    <w:rsid w:val="00B7608B"/>
    <w:rsid w:val="00B7656B"/>
    <w:rsid w:val="00B809E3"/>
    <w:rsid w:val="00B80C35"/>
    <w:rsid w:val="00B819A8"/>
    <w:rsid w:val="00B8292B"/>
    <w:rsid w:val="00B829E2"/>
    <w:rsid w:val="00B82EE0"/>
    <w:rsid w:val="00B84142"/>
    <w:rsid w:val="00B87A33"/>
    <w:rsid w:val="00B924F6"/>
    <w:rsid w:val="00B92832"/>
    <w:rsid w:val="00B9348E"/>
    <w:rsid w:val="00B93957"/>
    <w:rsid w:val="00B962B9"/>
    <w:rsid w:val="00B96AB6"/>
    <w:rsid w:val="00B97100"/>
    <w:rsid w:val="00BA10EC"/>
    <w:rsid w:val="00BA1BC5"/>
    <w:rsid w:val="00BA369D"/>
    <w:rsid w:val="00BA3ECB"/>
    <w:rsid w:val="00BB06E7"/>
    <w:rsid w:val="00BB1C28"/>
    <w:rsid w:val="00BB32DF"/>
    <w:rsid w:val="00BB6E65"/>
    <w:rsid w:val="00BB7BCF"/>
    <w:rsid w:val="00BB7C79"/>
    <w:rsid w:val="00BC0E87"/>
    <w:rsid w:val="00BC1329"/>
    <w:rsid w:val="00BC18AB"/>
    <w:rsid w:val="00BC3692"/>
    <w:rsid w:val="00BC36AF"/>
    <w:rsid w:val="00BC578B"/>
    <w:rsid w:val="00BC681E"/>
    <w:rsid w:val="00BD006A"/>
    <w:rsid w:val="00BD0720"/>
    <w:rsid w:val="00BD1DE3"/>
    <w:rsid w:val="00BD2FC3"/>
    <w:rsid w:val="00BD3193"/>
    <w:rsid w:val="00BD364A"/>
    <w:rsid w:val="00BD382E"/>
    <w:rsid w:val="00BD3AFA"/>
    <w:rsid w:val="00BD443C"/>
    <w:rsid w:val="00BD5E21"/>
    <w:rsid w:val="00BD6D1F"/>
    <w:rsid w:val="00BE27E5"/>
    <w:rsid w:val="00BE638A"/>
    <w:rsid w:val="00BF02A2"/>
    <w:rsid w:val="00BF18E8"/>
    <w:rsid w:val="00BF27B2"/>
    <w:rsid w:val="00C0433A"/>
    <w:rsid w:val="00C072E6"/>
    <w:rsid w:val="00C07411"/>
    <w:rsid w:val="00C10834"/>
    <w:rsid w:val="00C15246"/>
    <w:rsid w:val="00C15884"/>
    <w:rsid w:val="00C16465"/>
    <w:rsid w:val="00C17630"/>
    <w:rsid w:val="00C2092E"/>
    <w:rsid w:val="00C212C3"/>
    <w:rsid w:val="00C22705"/>
    <w:rsid w:val="00C24DA3"/>
    <w:rsid w:val="00C329B8"/>
    <w:rsid w:val="00C33C99"/>
    <w:rsid w:val="00C34F73"/>
    <w:rsid w:val="00C354A6"/>
    <w:rsid w:val="00C3770E"/>
    <w:rsid w:val="00C40DC7"/>
    <w:rsid w:val="00C43541"/>
    <w:rsid w:val="00C4481F"/>
    <w:rsid w:val="00C44EA8"/>
    <w:rsid w:val="00C45567"/>
    <w:rsid w:val="00C4602B"/>
    <w:rsid w:val="00C50792"/>
    <w:rsid w:val="00C5109D"/>
    <w:rsid w:val="00C53B98"/>
    <w:rsid w:val="00C55577"/>
    <w:rsid w:val="00C6021F"/>
    <w:rsid w:val="00C61E0B"/>
    <w:rsid w:val="00C62060"/>
    <w:rsid w:val="00C654D4"/>
    <w:rsid w:val="00C70652"/>
    <w:rsid w:val="00C706E5"/>
    <w:rsid w:val="00C70AD4"/>
    <w:rsid w:val="00C717BA"/>
    <w:rsid w:val="00C71F78"/>
    <w:rsid w:val="00C7202B"/>
    <w:rsid w:val="00C7416F"/>
    <w:rsid w:val="00C7547F"/>
    <w:rsid w:val="00C76007"/>
    <w:rsid w:val="00C773FD"/>
    <w:rsid w:val="00C800E9"/>
    <w:rsid w:val="00C8137D"/>
    <w:rsid w:val="00C86310"/>
    <w:rsid w:val="00C86593"/>
    <w:rsid w:val="00C928E9"/>
    <w:rsid w:val="00C952D5"/>
    <w:rsid w:val="00C96F63"/>
    <w:rsid w:val="00C9736A"/>
    <w:rsid w:val="00CA0744"/>
    <w:rsid w:val="00CA1C18"/>
    <w:rsid w:val="00CA1D03"/>
    <w:rsid w:val="00CA2604"/>
    <w:rsid w:val="00CA390A"/>
    <w:rsid w:val="00CA43B3"/>
    <w:rsid w:val="00CA5014"/>
    <w:rsid w:val="00CA555A"/>
    <w:rsid w:val="00CA5B04"/>
    <w:rsid w:val="00CB0A1F"/>
    <w:rsid w:val="00CB2CDB"/>
    <w:rsid w:val="00CB4615"/>
    <w:rsid w:val="00CB64C9"/>
    <w:rsid w:val="00CB69AD"/>
    <w:rsid w:val="00CB7634"/>
    <w:rsid w:val="00CC21F6"/>
    <w:rsid w:val="00CC250F"/>
    <w:rsid w:val="00CC2D56"/>
    <w:rsid w:val="00CC3310"/>
    <w:rsid w:val="00CC3B6D"/>
    <w:rsid w:val="00CC4E12"/>
    <w:rsid w:val="00CC54D5"/>
    <w:rsid w:val="00CC72D6"/>
    <w:rsid w:val="00CC73C5"/>
    <w:rsid w:val="00CD5616"/>
    <w:rsid w:val="00CD5CE1"/>
    <w:rsid w:val="00CD5D49"/>
    <w:rsid w:val="00CD60C2"/>
    <w:rsid w:val="00CE0469"/>
    <w:rsid w:val="00CE05DB"/>
    <w:rsid w:val="00CE0A52"/>
    <w:rsid w:val="00CE1142"/>
    <w:rsid w:val="00CE70FC"/>
    <w:rsid w:val="00CE799B"/>
    <w:rsid w:val="00CF0328"/>
    <w:rsid w:val="00CF1AAE"/>
    <w:rsid w:val="00CF1AB6"/>
    <w:rsid w:val="00CF61D8"/>
    <w:rsid w:val="00CF7F6B"/>
    <w:rsid w:val="00D0136D"/>
    <w:rsid w:val="00D01425"/>
    <w:rsid w:val="00D01E05"/>
    <w:rsid w:val="00D025E9"/>
    <w:rsid w:val="00D04910"/>
    <w:rsid w:val="00D06B3C"/>
    <w:rsid w:val="00D07698"/>
    <w:rsid w:val="00D1035F"/>
    <w:rsid w:val="00D11770"/>
    <w:rsid w:val="00D12022"/>
    <w:rsid w:val="00D125AB"/>
    <w:rsid w:val="00D1474B"/>
    <w:rsid w:val="00D23ABB"/>
    <w:rsid w:val="00D23CC5"/>
    <w:rsid w:val="00D24B50"/>
    <w:rsid w:val="00D324E8"/>
    <w:rsid w:val="00D32B70"/>
    <w:rsid w:val="00D34E8D"/>
    <w:rsid w:val="00D4058D"/>
    <w:rsid w:val="00D42282"/>
    <w:rsid w:val="00D427BA"/>
    <w:rsid w:val="00D4310C"/>
    <w:rsid w:val="00D4617D"/>
    <w:rsid w:val="00D51185"/>
    <w:rsid w:val="00D53014"/>
    <w:rsid w:val="00D545FB"/>
    <w:rsid w:val="00D547D2"/>
    <w:rsid w:val="00D55D88"/>
    <w:rsid w:val="00D5794E"/>
    <w:rsid w:val="00D6066F"/>
    <w:rsid w:val="00D620D2"/>
    <w:rsid w:val="00D641FD"/>
    <w:rsid w:val="00D71C5D"/>
    <w:rsid w:val="00D71ED3"/>
    <w:rsid w:val="00D7290D"/>
    <w:rsid w:val="00D7494F"/>
    <w:rsid w:val="00D7512C"/>
    <w:rsid w:val="00D757BA"/>
    <w:rsid w:val="00D7757E"/>
    <w:rsid w:val="00D80E3D"/>
    <w:rsid w:val="00D82FB4"/>
    <w:rsid w:val="00D8347F"/>
    <w:rsid w:val="00D85008"/>
    <w:rsid w:val="00D85131"/>
    <w:rsid w:val="00D87B74"/>
    <w:rsid w:val="00D904D7"/>
    <w:rsid w:val="00D94C3A"/>
    <w:rsid w:val="00D97BCD"/>
    <w:rsid w:val="00DA014F"/>
    <w:rsid w:val="00DA06E9"/>
    <w:rsid w:val="00DA0D4C"/>
    <w:rsid w:val="00DA11C8"/>
    <w:rsid w:val="00DA12E3"/>
    <w:rsid w:val="00DA38BD"/>
    <w:rsid w:val="00DA39A5"/>
    <w:rsid w:val="00DA5917"/>
    <w:rsid w:val="00DA5EB9"/>
    <w:rsid w:val="00DB2A9E"/>
    <w:rsid w:val="00DB5366"/>
    <w:rsid w:val="00DB62D3"/>
    <w:rsid w:val="00DB764F"/>
    <w:rsid w:val="00DC18C1"/>
    <w:rsid w:val="00DC2964"/>
    <w:rsid w:val="00DC2A9E"/>
    <w:rsid w:val="00DC6385"/>
    <w:rsid w:val="00DC7494"/>
    <w:rsid w:val="00DD2E8A"/>
    <w:rsid w:val="00DD4645"/>
    <w:rsid w:val="00DD53A7"/>
    <w:rsid w:val="00DD61EA"/>
    <w:rsid w:val="00DD644A"/>
    <w:rsid w:val="00DE0126"/>
    <w:rsid w:val="00DE1EF5"/>
    <w:rsid w:val="00DE3DC0"/>
    <w:rsid w:val="00DE5203"/>
    <w:rsid w:val="00DE520C"/>
    <w:rsid w:val="00DF063B"/>
    <w:rsid w:val="00DF0BF7"/>
    <w:rsid w:val="00DF2CD0"/>
    <w:rsid w:val="00DF3F75"/>
    <w:rsid w:val="00DF7222"/>
    <w:rsid w:val="00E03EDA"/>
    <w:rsid w:val="00E059E0"/>
    <w:rsid w:val="00E066CC"/>
    <w:rsid w:val="00E07B18"/>
    <w:rsid w:val="00E13892"/>
    <w:rsid w:val="00E165DB"/>
    <w:rsid w:val="00E17347"/>
    <w:rsid w:val="00E17572"/>
    <w:rsid w:val="00E1796D"/>
    <w:rsid w:val="00E23101"/>
    <w:rsid w:val="00E24031"/>
    <w:rsid w:val="00E24926"/>
    <w:rsid w:val="00E27473"/>
    <w:rsid w:val="00E27D1C"/>
    <w:rsid w:val="00E30630"/>
    <w:rsid w:val="00E31E37"/>
    <w:rsid w:val="00E36E37"/>
    <w:rsid w:val="00E36F5C"/>
    <w:rsid w:val="00E3771F"/>
    <w:rsid w:val="00E40096"/>
    <w:rsid w:val="00E41A65"/>
    <w:rsid w:val="00E420A9"/>
    <w:rsid w:val="00E43C31"/>
    <w:rsid w:val="00E44862"/>
    <w:rsid w:val="00E454AF"/>
    <w:rsid w:val="00E471E4"/>
    <w:rsid w:val="00E50F5C"/>
    <w:rsid w:val="00E50F62"/>
    <w:rsid w:val="00E52A22"/>
    <w:rsid w:val="00E536C0"/>
    <w:rsid w:val="00E5454B"/>
    <w:rsid w:val="00E567DD"/>
    <w:rsid w:val="00E568A2"/>
    <w:rsid w:val="00E5751A"/>
    <w:rsid w:val="00E57CFA"/>
    <w:rsid w:val="00E61738"/>
    <w:rsid w:val="00E61858"/>
    <w:rsid w:val="00E619DC"/>
    <w:rsid w:val="00E61DD0"/>
    <w:rsid w:val="00E62729"/>
    <w:rsid w:val="00E63327"/>
    <w:rsid w:val="00E65246"/>
    <w:rsid w:val="00E652B7"/>
    <w:rsid w:val="00E71D2B"/>
    <w:rsid w:val="00E722E3"/>
    <w:rsid w:val="00E76BE6"/>
    <w:rsid w:val="00E76FB6"/>
    <w:rsid w:val="00E77247"/>
    <w:rsid w:val="00E81B63"/>
    <w:rsid w:val="00E82FF8"/>
    <w:rsid w:val="00E85F07"/>
    <w:rsid w:val="00E875B5"/>
    <w:rsid w:val="00E9092C"/>
    <w:rsid w:val="00E90A42"/>
    <w:rsid w:val="00E90C25"/>
    <w:rsid w:val="00E913D0"/>
    <w:rsid w:val="00E917D9"/>
    <w:rsid w:val="00E91DF9"/>
    <w:rsid w:val="00E9293D"/>
    <w:rsid w:val="00E951D8"/>
    <w:rsid w:val="00E955A9"/>
    <w:rsid w:val="00E95923"/>
    <w:rsid w:val="00E97A03"/>
    <w:rsid w:val="00E97C00"/>
    <w:rsid w:val="00EA0B44"/>
    <w:rsid w:val="00EA23D1"/>
    <w:rsid w:val="00EA2707"/>
    <w:rsid w:val="00EA45E4"/>
    <w:rsid w:val="00EA4A92"/>
    <w:rsid w:val="00EB01C5"/>
    <w:rsid w:val="00EB217B"/>
    <w:rsid w:val="00EB2DEC"/>
    <w:rsid w:val="00EB3AC2"/>
    <w:rsid w:val="00EB5608"/>
    <w:rsid w:val="00EC125E"/>
    <w:rsid w:val="00EC3A64"/>
    <w:rsid w:val="00EC3D61"/>
    <w:rsid w:val="00EC6A0B"/>
    <w:rsid w:val="00ED34BA"/>
    <w:rsid w:val="00ED73BD"/>
    <w:rsid w:val="00ED76AF"/>
    <w:rsid w:val="00EE0A10"/>
    <w:rsid w:val="00EE1250"/>
    <w:rsid w:val="00EE1A62"/>
    <w:rsid w:val="00EE2E25"/>
    <w:rsid w:val="00EE4AB6"/>
    <w:rsid w:val="00EE5122"/>
    <w:rsid w:val="00EE61A6"/>
    <w:rsid w:val="00EE761A"/>
    <w:rsid w:val="00EF60C9"/>
    <w:rsid w:val="00F0010A"/>
    <w:rsid w:val="00F0422D"/>
    <w:rsid w:val="00F049D7"/>
    <w:rsid w:val="00F05D9F"/>
    <w:rsid w:val="00F105E6"/>
    <w:rsid w:val="00F133C0"/>
    <w:rsid w:val="00F14FFB"/>
    <w:rsid w:val="00F15333"/>
    <w:rsid w:val="00F1545A"/>
    <w:rsid w:val="00F1616B"/>
    <w:rsid w:val="00F16679"/>
    <w:rsid w:val="00F203C1"/>
    <w:rsid w:val="00F210DE"/>
    <w:rsid w:val="00F22559"/>
    <w:rsid w:val="00F24AE0"/>
    <w:rsid w:val="00F24EA0"/>
    <w:rsid w:val="00F31105"/>
    <w:rsid w:val="00F32F43"/>
    <w:rsid w:val="00F3414D"/>
    <w:rsid w:val="00F355DA"/>
    <w:rsid w:val="00F408CE"/>
    <w:rsid w:val="00F43157"/>
    <w:rsid w:val="00F456C6"/>
    <w:rsid w:val="00F45BBE"/>
    <w:rsid w:val="00F45D5D"/>
    <w:rsid w:val="00F471B6"/>
    <w:rsid w:val="00F5119C"/>
    <w:rsid w:val="00F5265B"/>
    <w:rsid w:val="00F53295"/>
    <w:rsid w:val="00F557F0"/>
    <w:rsid w:val="00F5730C"/>
    <w:rsid w:val="00F6294E"/>
    <w:rsid w:val="00F63B85"/>
    <w:rsid w:val="00F6424C"/>
    <w:rsid w:val="00F7178E"/>
    <w:rsid w:val="00F7663C"/>
    <w:rsid w:val="00F772BC"/>
    <w:rsid w:val="00F80303"/>
    <w:rsid w:val="00F80714"/>
    <w:rsid w:val="00F80F34"/>
    <w:rsid w:val="00F81A3B"/>
    <w:rsid w:val="00F845DC"/>
    <w:rsid w:val="00F84857"/>
    <w:rsid w:val="00F85EE6"/>
    <w:rsid w:val="00F86968"/>
    <w:rsid w:val="00F903A7"/>
    <w:rsid w:val="00F93B82"/>
    <w:rsid w:val="00F9498F"/>
    <w:rsid w:val="00F97754"/>
    <w:rsid w:val="00F97917"/>
    <w:rsid w:val="00F97EA7"/>
    <w:rsid w:val="00F97F39"/>
    <w:rsid w:val="00FA1463"/>
    <w:rsid w:val="00FA3D32"/>
    <w:rsid w:val="00FA43C1"/>
    <w:rsid w:val="00FA46C3"/>
    <w:rsid w:val="00FA762C"/>
    <w:rsid w:val="00FB0497"/>
    <w:rsid w:val="00FB2734"/>
    <w:rsid w:val="00FB2D1E"/>
    <w:rsid w:val="00FB34D3"/>
    <w:rsid w:val="00FB3B6B"/>
    <w:rsid w:val="00FB494F"/>
    <w:rsid w:val="00FB4D82"/>
    <w:rsid w:val="00FB66DD"/>
    <w:rsid w:val="00FB6701"/>
    <w:rsid w:val="00FB7C77"/>
    <w:rsid w:val="00FC09FA"/>
    <w:rsid w:val="00FC15A9"/>
    <w:rsid w:val="00FC178C"/>
    <w:rsid w:val="00FC4803"/>
    <w:rsid w:val="00FC4F3F"/>
    <w:rsid w:val="00FC4F6E"/>
    <w:rsid w:val="00FC5777"/>
    <w:rsid w:val="00FC5E8B"/>
    <w:rsid w:val="00FD1CEB"/>
    <w:rsid w:val="00FD1F8E"/>
    <w:rsid w:val="00FD34C9"/>
    <w:rsid w:val="00FD444E"/>
    <w:rsid w:val="00FD45E3"/>
    <w:rsid w:val="00FE188E"/>
    <w:rsid w:val="00FE3726"/>
    <w:rsid w:val="00FE5B25"/>
    <w:rsid w:val="00FE6786"/>
    <w:rsid w:val="00FF0D5D"/>
    <w:rsid w:val="00FF15F2"/>
    <w:rsid w:val="00FF3E03"/>
    <w:rsid w:val="00FF4635"/>
    <w:rsid w:val="00FF4C9B"/>
    <w:rsid w:val="00FF644D"/>
    <w:rsid w:val="700E922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9E7A8"/>
  <w15:docId w15:val="{EE87AC1B-1416-486B-9710-F535BC44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BF"/>
    <w:pPr>
      <w:spacing w:after="200" w:line="276" w:lineRule="auto"/>
    </w:pPr>
    <w:rPr>
      <w:sz w:val="22"/>
      <w:szCs w:val="22"/>
      <w:lang w:eastAsia="en-US"/>
    </w:rPr>
  </w:style>
  <w:style w:type="paragraph" w:styleId="Ttulo1">
    <w:name w:val="heading 1"/>
    <w:basedOn w:val="Normal"/>
    <w:next w:val="Normal"/>
    <w:link w:val="Ttulo1Car"/>
    <w:uiPriority w:val="9"/>
    <w:qFormat/>
    <w:rsid w:val="002B1B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2D0EE3"/>
    <w:pPr>
      <w:keepNext/>
      <w:keepLines/>
      <w:spacing w:before="40" w:after="0" w:line="240" w:lineRule="auto"/>
      <w:outlineLvl w:val="2"/>
    </w:pPr>
    <w:rPr>
      <w:rFonts w:asciiTheme="majorHAnsi" w:eastAsiaTheme="majorEastAsia" w:hAnsiTheme="majorHAnsi" w:cstheme="majorBidi"/>
      <w:color w:val="1F3763" w:themeColor="accent1" w:themeShade="7F"/>
      <w:kern w:val="2"/>
      <w:sz w:val="24"/>
      <w:szCs w:val="24"/>
      <w:lang w:val="es-EC"/>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032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5032D"/>
    <w:rPr>
      <w:rFonts w:ascii="Tahoma" w:hAnsi="Tahoma" w:cs="Tahoma"/>
      <w:sz w:val="16"/>
      <w:szCs w:val="16"/>
      <w:lang w:val="es-ES" w:eastAsia="en-US"/>
    </w:rPr>
  </w:style>
  <w:style w:type="paragraph" w:styleId="Prrafodelista">
    <w:name w:val="List Paragraph"/>
    <w:aliases w:val="TIT 2 IND,Capítulo,Titulo parrafo,Listados numerados,Colorful List - Accent 11,Texto,Párrafo 3,Párrafo de Viñeta,cuadro ghf1,Párrafo de lista ANEXO,Bullet 1,Use Case List Paragraph,Lista vistosa - Énfasis 11,Bullet List,FooterText"/>
    <w:basedOn w:val="Normal"/>
    <w:link w:val="PrrafodelistaCar"/>
    <w:uiPriority w:val="34"/>
    <w:qFormat/>
    <w:rsid w:val="00B73460"/>
    <w:pPr>
      <w:spacing w:after="0" w:line="240" w:lineRule="auto"/>
      <w:ind w:left="708"/>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BA1BC5"/>
    <w:pPr>
      <w:tabs>
        <w:tab w:val="center" w:pos="4252"/>
        <w:tab w:val="right" w:pos="8504"/>
      </w:tabs>
    </w:pPr>
  </w:style>
  <w:style w:type="character" w:customStyle="1" w:styleId="EncabezadoCar">
    <w:name w:val="Encabezado Car"/>
    <w:link w:val="Encabezado"/>
    <w:uiPriority w:val="99"/>
    <w:rsid w:val="00BA1BC5"/>
    <w:rPr>
      <w:sz w:val="22"/>
      <w:szCs w:val="22"/>
      <w:lang w:eastAsia="en-US"/>
    </w:rPr>
  </w:style>
  <w:style w:type="paragraph" w:styleId="Piedepgina">
    <w:name w:val="footer"/>
    <w:basedOn w:val="Normal"/>
    <w:link w:val="PiedepginaCar"/>
    <w:uiPriority w:val="99"/>
    <w:unhideWhenUsed/>
    <w:rsid w:val="00BA1BC5"/>
    <w:pPr>
      <w:tabs>
        <w:tab w:val="center" w:pos="4252"/>
        <w:tab w:val="right" w:pos="8504"/>
      </w:tabs>
    </w:pPr>
  </w:style>
  <w:style w:type="character" w:customStyle="1" w:styleId="PiedepginaCar">
    <w:name w:val="Pie de página Car"/>
    <w:link w:val="Piedepgina"/>
    <w:uiPriority w:val="99"/>
    <w:rsid w:val="00BA1BC5"/>
    <w:rPr>
      <w:sz w:val="22"/>
      <w:szCs w:val="22"/>
      <w:lang w:eastAsia="en-US"/>
    </w:rPr>
  </w:style>
  <w:style w:type="paragraph" w:styleId="Textosinformato">
    <w:name w:val="Plain Text"/>
    <w:basedOn w:val="Normal"/>
    <w:link w:val="TextosinformatoCar"/>
    <w:rsid w:val="00F97F39"/>
    <w:pPr>
      <w:spacing w:after="0" w:line="240" w:lineRule="auto"/>
    </w:pPr>
    <w:rPr>
      <w:rFonts w:ascii="Courier New" w:eastAsia="Times New Roman" w:hAnsi="Courier New" w:cs="Courier New"/>
      <w:sz w:val="20"/>
      <w:szCs w:val="20"/>
      <w:lang w:val="en-US" w:eastAsia="es-ES"/>
    </w:rPr>
  </w:style>
  <w:style w:type="character" w:customStyle="1" w:styleId="TextosinformatoCar">
    <w:name w:val="Texto sin formato Car"/>
    <w:link w:val="Textosinformato"/>
    <w:rsid w:val="00F97F39"/>
    <w:rPr>
      <w:rFonts w:ascii="Courier New" w:eastAsia="Times New Roman" w:hAnsi="Courier New" w:cs="Courier New"/>
      <w:lang w:val="en-US" w:eastAsia="es-ES"/>
    </w:rPr>
  </w:style>
  <w:style w:type="paragraph" w:customStyle="1" w:styleId="Standard">
    <w:name w:val="Standard"/>
    <w:rsid w:val="009B683E"/>
    <w:pPr>
      <w:autoSpaceDN w:val="0"/>
      <w:textAlignment w:val="baseline"/>
    </w:pPr>
    <w:rPr>
      <w:rFonts w:ascii="Times New Roman" w:eastAsia="Times New Roman" w:hAnsi="Times New Roman"/>
      <w:lang w:val="es-EC" w:eastAsia="es-EC"/>
    </w:rPr>
  </w:style>
  <w:style w:type="table" w:styleId="Tablaconcuadrcula">
    <w:name w:val="Table Grid"/>
    <w:basedOn w:val="Tablanormal"/>
    <w:uiPriority w:val="39"/>
    <w:rsid w:val="008D63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6377"/>
    <w:pPr>
      <w:autoSpaceDE w:val="0"/>
      <w:autoSpaceDN w:val="0"/>
      <w:adjustRightInd w:val="0"/>
    </w:pPr>
    <w:rPr>
      <w:rFonts w:ascii="Arial" w:hAnsi="Arial" w:cs="Arial"/>
      <w:color w:val="000000"/>
      <w:sz w:val="24"/>
      <w:szCs w:val="24"/>
      <w:lang w:val="es-EC" w:eastAsia="en-US"/>
    </w:rPr>
  </w:style>
  <w:style w:type="paragraph" w:styleId="NormalWeb">
    <w:name w:val="Normal (Web)"/>
    <w:basedOn w:val="Normal"/>
    <w:uiPriority w:val="99"/>
    <w:semiHidden/>
    <w:unhideWhenUsed/>
    <w:rsid w:val="00FD444E"/>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Textoennegrita">
    <w:name w:val="Strong"/>
    <w:uiPriority w:val="22"/>
    <w:qFormat/>
    <w:rsid w:val="00FD444E"/>
    <w:rPr>
      <w:b/>
      <w:bCs/>
    </w:rPr>
  </w:style>
  <w:style w:type="character" w:styleId="Hipervnculo">
    <w:name w:val="Hyperlink"/>
    <w:uiPriority w:val="99"/>
    <w:unhideWhenUsed/>
    <w:rsid w:val="00014C5B"/>
    <w:rPr>
      <w:color w:val="0563C1"/>
      <w:u w:val="single"/>
    </w:rPr>
  </w:style>
  <w:style w:type="character" w:customStyle="1" w:styleId="Mencinsinresolver1">
    <w:name w:val="Mención sin resolver1"/>
    <w:uiPriority w:val="99"/>
    <w:semiHidden/>
    <w:unhideWhenUsed/>
    <w:rsid w:val="00014C5B"/>
    <w:rPr>
      <w:color w:val="605E5C"/>
      <w:shd w:val="clear" w:color="auto" w:fill="E1DFDD"/>
    </w:rPr>
  </w:style>
  <w:style w:type="character" w:customStyle="1" w:styleId="markedcontent">
    <w:name w:val="markedcontent"/>
    <w:basedOn w:val="Fuentedeprrafopredeter"/>
    <w:rsid w:val="00E91DF9"/>
  </w:style>
  <w:style w:type="character" w:customStyle="1" w:styleId="highlight">
    <w:name w:val="highlight"/>
    <w:basedOn w:val="Fuentedeprrafopredeter"/>
    <w:rsid w:val="00B93957"/>
  </w:style>
  <w:style w:type="character" w:customStyle="1" w:styleId="PrrafodelistaCar">
    <w:name w:val="Párrafo de lista Car"/>
    <w:aliases w:val="TIT 2 IND Car,Capítulo Car,Titulo parrafo Car,Listados numerados Car,Colorful List - Accent 11 Car,Texto Car,Párrafo 3 Car,Párrafo de Viñeta Car,cuadro ghf1 Car,Párrafo de lista ANEXO Car,Bullet 1 Car,Use Case List Paragraph Car"/>
    <w:link w:val="Prrafodelista"/>
    <w:uiPriority w:val="34"/>
    <w:qFormat/>
    <w:locked/>
    <w:rsid w:val="00CF0328"/>
    <w:rPr>
      <w:rFonts w:ascii="Times New Roman" w:eastAsia="Times New Roman" w:hAnsi="Times New Roman"/>
      <w:sz w:val="24"/>
      <w:szCs w:val="24"/>
      <w:lang w:eastAsia="es-ES"/>
    </w:rPr>
  </w:style>
  <w:style w:type="paragraph" w:customStyle="1" w:styleId="TableParagraph">
    <w:name w:val="Table Paragraph"/>
    <w:basedOn w:val="Normal"/>
    <w:uiPriority w:val="1"/>
    <w:qFormat/>
    <w:rsid w:val="009F521E"/>
    <w:pPr>
      <w:widowControl w:val="0"/>
      <w:autoSpaceDE w:val="0"/>
      <w:autoSpaceDN w:val="0"/>
      <w:spacing w:after="0" w:line="240" w:lineRule="auto"/>
      <w:ind w:left="70"/>
    </w:pPr>
    <w:rPr>
      <w:rFonts w:ascii="Century Gothic" w:eastAsia="Century Gothic" w:hAnsi="Century Gothic" w:cs="Century Gothic"/>
    </w:rPr>
  </w:style>
  <w:style w:type="character" w:customStyle="1" w:styleId="Ttulo1Car">
    <w:name w:val="Título 1 Car"/>
    <w:basedOn w:val="Fuentedeprrafopredeter"/>
    <w:link w:val="Ttulo1"/>
    <w:uiPriority w:val="9"/>
    <w:rsid w:val="002B1B44"/>
    <w:rPr>
      <w:rFonts w:asciiTheme="majorHAnsi" w:eastAsiaTheme="majorEastAsia" w:hAnsiTheme="majorHAnsi" w:cstheme="majorBidi"/>
      <w:color w:val="2F5496" w:themeColor="accent1" w:themeShade="BF"/>
      <w:sz w:val="32"/>
      <w:szCs w:val="32"/>
      <w:lang w:eastAsia="en-US"/>
    </w:rPr>
  </w:style>
  <w:style w:type="character" w:styleId="Mencinsinresolver">
    <w:name w:val="Unresolved Mention"/>
    <w:basedOn w:val="Fuentedeprrafopredeter"/>
    <w:uiPriority w:val="99"/>
    <w:semiHidden/>
    <w:unhideWhenUsed/>
    <w:rsid w:val="00A3080A"/>
    <w:rPr>
      <w:color w:val="605E5C"/>
      <w:shd w:val="clear" w:color="auto" w:fill="E1DFDD"/>
    </w:rPr>
  </w:style>
  <w:style w:type="paragraph" w:styleId="Textoindependiente">
    <w:name w:val="Body Text"/>
    <w:basedOn w:val="Normal"/>
    <w:link w:val="TextoindependienteCar"/>
    <w:uiPriority w:val="99"/>
    <w:unhideWhenUsed/>
    <w:rsid w:val="00857931"/>
    <w:pPr>
      <w:spacing w:after="0" w:line="240" w:lineRule="auto"/>
      <w:jc w:val="both"/>
    </w:pPr>
    <w:rPr>
      <w:rFonts w:ascii="Times New Roman" w:eastAsia="SimSun" w:hAnsi="Times New Roman"/>
      <w:sz w:val="24"/>
      <w:szCs w:val="24"/>
      <w:lang w:eastAsia="es-ES"/>
    </w:rPr>
  </w:style>
  <w:style w:type="character" w:customStyle="1" w:styleId="TextoindependienteCar">
    <w:name w:val="Texto independiente Car"/>
    <w:basedOn w:val="Fuentedeprrafopredeter"/>
    <w:link w:val="Textoindependiente"/>
    <w:uiPriority w:val="99"/>
    <w:rsid w:val="00857931"/>
    <w:rPr>
      <w:rFonts w:ascii="Times New Roman" w:eastAsia="SimSun" w:hAnsi="Times New Roman"/>
      <w:sz w:val="24"/>
      <w:szCs w:val="24"/>
      <w:lang w:eastAsia="es-ES"/>
    </w:rPr>
  </w:style>
  <w:style w:type="character" w:customStyle="1" w:styleId="Ttulo3Car">
    <w:name w:val="Título 3 Car"/>
    <w:basedOn w:val="Fuentedeprrafopredeter"/>
    <w:link w:val="Ttulo3"/>
    <w:uiPriority w:val="9"/>
    <w:rsid w:val="002D0EE3"/>
    <w:rPr>
      <w:rFonts w:asciiTheme="majorHAnsi" w:eastAsiaTheme="majorEastAsia" w:hAnsiTheme="majorHAnsi" w:cstheme="majorBidi"/>
      <w:color w:val="1F3763" w:themeColor="accent1" w:themeShade="7F"/>
      <w:kern w:val="2"/>
      <w:sz w:val="24"/>
      <w:szCs w:val="24"/>
      <w:lang w:val="es-EC"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4181">
      <w:bodyDiv w:val="1"/>
      <w:marLeft w:val="0"/>
      <w:marRight w:val="0"/>
      <w:marTop w:val="0"/>
      <w:marBottom w:val="0"/>
      <w:divBdr>
        <w:top w:val="none" w:sz="0" w:space="0" w:color="auto"/>
        <w:left w:val="none" w:sz="0" w:space="0" w:color="auto"/>
        <w:bottom w:val="none" w:sz="0" w:space="0" w:color="auto"/>
        <w:right w:val="none" w:sz="0" w:space="0" w:color="auto"/>
      </w:divBdr>
    </w:div>
    <w:div w:id="155269892">
      <w:bodyDiv w:val="1"/>
      <w:marLeft w:val="0"/>
      <w:marRight w:val="0"/>
      <w:marTop w:val="0"/>
      <w:marBottom w:val="0"/>
      <w:divBdr>
        <w:top w:val="none" w:sz="0" w:space="0" w:color="auto"/>
        <w:left w:val="none" w:sz="0" w:space="0" w:color="auto"/>
        <w:bottom w:val="none" w:sz="0" w:space="0" w:color="auto"/>
        <w:right w:val="none" w:sz="0" w:space="0" w:color="auto"/>
      </w:divBdr>
    </w:div>
    <w:div w:id="209197049">
      <w:bodyDiv w:val="1"/>
      <w:marLeft w:val="0"/>
      <w:marRight w:val="0"/>
      <w:marTop w:val="0"/>
      <w:marBottom w:val="0"/>
      <w:divBdr>
        <w:top w:val="none" w:sz="0" w:space="0" w:color="auto"/>
        <w:left w:val="none" w:sz="0" w:space="0" w:color="auto"/>
        <w:bottom w:val="none" w:sz="0" w:space="0" w:color="auto"/>
        <w:right w:val="none" w:sz="0" w:space="0" w:color="auto"/>
      </w:divBdr>
    </w:div>
    <w:div w:id="341974553">
      <w:bodyDiv w:val="1"/>
      <w:marLeft w:val="0"/>
      <w:marRight w:val="0"/>
      <w:marTop w:val="0"/>
      <w:marBottom w:val="0"/>
      <w:divBdr>
        <w:top w:val="none" w:sz="0" w:space="0" w:color="auto"/>
        <w:left w:val="none" w:sz="0" w:space="0" w:color="auto"/>
        <w:bottom w:val="none" w:sz="0" w:space="0" w:color="auto"/>
        <w:right w:val="none" w:sz="0" w:space="0" w:color="auto"/>
      </w:divBdr>
    </w:div>
    <w:div w:id="360202862">
      <w:bodyDiv w:val="1"/>
      <w:marLeft w:val="0"/>
      <w:marRight w:val="0"/>
      <w:marTop w:val="0"/>
      <w:marBottom w:val="0"/>
      <w:divBdr>
        <w:top w:val="none" w:sz="0" w:space="0" w:color="auto"/>
        <w:left w:val="none" w:sz="0" w:space="0" w:color="auto"/>
        <w:bottom w:val="none" w:sz="0" w:space="0" w:color="auto"/>
        <w:right w:val="none" w:sz="0" w:space="0" w:color="auto"/>
      </w:divBdr>
    </w:div>
    <w:div w:id="392773093">
      <w:bodyDiv w:val="1"/>
      <w:marLeft w:val="0"/>
      <w:marRight w:val="0"/>
      <w:marTop w:val="0"/>
      <w:marBottom w:val="0"/>
      <w:divBdr>
        <w:top w:val="none" w:sz="0" w:space="0" w:color="auto"/>
        <w:left w:val="none" w:sz="0" w:space="0" w:color="auto"/>
        <w:bottom w:val="none" w:sz="0" w:space="0" w:color="auto"/>
        <w:right w:val="none" w:sz="0" w:space="0" w:color="auto"/>
      </w:divBdr>
    </w:div>
    <w:div w:id="415172105">
      <w:bodyDiv w:val="1"/>
      <w:marLeft w:val="0"/>
      <w:marRight w:val="0"/>
      <w:marTop w:val="0"/>
      <w:marBottom w:val="0"/>
      <w:divBdr>
        <w:top w:val="none" w:sz="0" w:space="0" w:color="auto"/>
        <w:left w:val="none" w:sz="0" w:space="0" w:color="auto"/>
        <w:bottom w:val="none" w:sz="0" w:space="0" w:color="auto"/>
        <w:right w:val="none" w:sz="0" w:space="0" w:color="auto"/>
      </w:divBdr>
    </w:div>
    <w:div w:id="532839365">
      <w:bodyDiv w:val="1"/>
      <w:marLeft w:val="0"/>
      <w:marRight w:val="0"/>
      <w:marTop w:val="0"/>
      <w:marBottom w:val="0"/>
      <w:divBdr>
        <w:top w:val="none" w:sz="0" w:space="0" w:color="auto"/>
        <w:left w:val="none" w:sz="0" w:space="0" w:color="auto"/>
        <w:bottom w:val="none" w:sz="0" w:space="0" w:color="auto"/>
        <w:right w:val="none" w:sz="0" w:space="0" w:color="auto"/>
      </w:divBdr>
    </w:div>
    <w:div w:id="538977362">
      <w:bodyDiv w:val="1"/>
      <w:marLeft w:val="0"/>
      <w:marRight w:val="0"/>
      <w:marTop w:val="0"/>
      <w:marBottom w:val="0"/>
      <w:divBdr>
        <w:top w:val="none" w:sz="0" w:space="0" w:color="auto"/>
        <w:left w:val="none" w:sz="0" w:space="0" w:color="auto"/>
        <w:bottom w:val="none" w:sz="0" w:space="0" w:color="auto"/>
        <w:right w:val="none" w:sz="0" w:space="0" w:color="auto"/>
      </w:divBdr>
    </w:div>
    <w:div w:id="546340460">
      <w:bodyDiv w:val="1"/>
      <w:marLeft w:val="0"/>
      <w:marRight w:val="0"/>
      <w:marTop w:val="0"/>
      <w:marBottom w:val="0"/>
      <w:divBdr>
        <w:top w:val="none" w:sz="0" w:space="0" w:color="auto"/>
        <w:left w:val="none" w:sz="0" w:space="0" w:color="auto"/>
        <w:bottom w:val="none" w:sz="0" w:space="0" w:color="auto"/>
        <w:right w:val="none" w:sz="0" w:space="0" w:color="auto"/>
      </w:divBdr>
    </w:div>
    <w:div w:id="562956199">
      <w:bodyDiv w:val="1"/>
      <w:marLeft w:val="0"/>
      <w:marRight w:val="0"/>
      <w:marTop w:val="0"/>
      <w:marBottom w:val="0"/>
      <w:divBdr>
        <w:top w:val="none" w:sz="0" w:space="0" w:color="auto"/>
        <w:left w:val="none" w:sz="0" w:space="0" w:color="auto"/>
        <w:bottom w:val="none" w:sz="0" w:space="0" w:color="auto"/>
        <w:right w:val="none" w:sz="0" w:space="0" w:color="auto"/>
      </w:divBdr>
    </w:div>
    <w:div w:id="601501185">
      <w:bodyDiv w:val="1"/>
      <w:marLeft w:val="0"/>
      <w:marRight w:val="0"/>
      <w:marTop w:val="0"/>
      <w:marBottom w:val="0"/>
      <w:divBdr>
        <w:top w:val="none" w:sz="0" w:space="0" w:color="auto"/>
        <w:left w:val="none" w:sz="0" w:space="0" w:color="auto"/>
        <w:bottom w:val="none" w:sz="0" w:space="0" w:color="auto"/>
        <w:right w:val="none" w:sz="0" w:space="0" w:color="auto"/>
      </w:divBdr>
    </w:div>
    <w:div w:id="646662842">
      <w:bodyDiv w:val="1"/>
      <w:marLeft w:val="0"/>
      <w:marRight w:val="0"/>
      <w:marTop w:val="0"/>
      <w:marBottom w:val="0"/>
      <w:divBdr>
        <w:top w:val="none" w:sz="0" w:space="0" w:color="auto"/>
        <w:left w:val="none" w:sz="0" w:space="0" w:color="auto"/>
        <w:bottom w:val="none" w:sz="0" w:space="0" w:color="auto"/>
        <w:right w:val="none" w:sz="0" w:space="0" w:color="auto"/>
      </w:divBdr>
    </w:div>
    <w:div w:id="825973231">
      <w:bodyDiv w:val="1"/>
      <w:marLeft w:val="0"/>
      <w:marRight w:val="0"/>
      <w:marTop w:val="0"/>
      <w:marBottom w:val="0"/>
      <w:divBdr>
        <w:top w:val="none" w:sz="0" w:space="0" w:color="auto"/>
        <w:left w:val="none" w:sz="0" w:space="0" w:color="auto"/>
        <w:bottom w:val="none" w:sz="0" w:space="0" w:color="auto"/>
        <w:right w:val="none" w:sz="0" w:space="0" w:color="auto"/>
      </w:divBdr>
    </w:div>
    <w:div w:id="898173124">
      <w:bodyDiv w:val="1"/>
      <w:marLeft w:val="0"/>
      <w:marRight w:val="0"/>
      <w:marTop w:val="0"/>
      <w:marBottom w:val="0"/>
      <w:divBdr>
        <w:top w:val="none" w:sz="0" w:space="0" w:color="auto"/>
        <w:left w:val="none" w:sz="0" w:space="0" w:color="auto"/>
        <w:bottom w:val="none" w:sz="0" w:space="0" w:color="auto"/>
        <w:right w:val="none" w:sz="0" w:space="0" w:color="auto"/>
      </w:divBdr>
    </w:div>
    <w:div w:id="901715384">
      <w:bodyDiv w:val="1"/>
      <w:marLeft w:val="0"/>
      <w:marRight w:val="0"/>
      <w:marTop w:val="0"/>
      <w:marBottom w:val="0"/>
      <w:divBdr>
        <w:top w:val="none" w:sz="0" w:space="0" w:color="auto"/>
        <w:left w:val="none" w:sz="0" w:space="0" w:color="auto"/>
        <w:bottom w:val="none" w:sz="0" w:space="0" w:color="auto"/>
        <w:right w:val="none" w:sz="0" w:space="0" w:color="auto"/>
      </w:divBdr>
    </w:div>
    <w:div w:id="914097308">
      <w:bodyDiv w:val="1"/>
      <w:marLeft w:val="0"/>
      <w:marRight w:val="0"/>
      <w:marTop w:val="0"/>
      <w:marBottom w:val="0"/>
      <w:divBdr>
        <w:top w:val="none" w:sz="0" w:space="0" w:color="auto"/>
        <w:left w:val="none" w:sz="0" w:space="0" w:color="auto"/>
        <w:bottom w:val="none" w:sz="0" w:space="0" w:color="auto"/>
        <w:right w:val="none" w:sz="0" w:space="0" w:color="auto"/>
      </w:divBdr>
    </w:div>
    <w:div w:id="988048714">
      <w:bodyDiv w:val="1"/>
      <w:marLeft w:val="0"/>
      <w:marRight w:val="0"/>
      <w:marTop w:val="0"/>
      <w:marBottom w:val="0"/>
      <w:divBdr>
        <w:top w:val="none" w:sz="0" w:space="0" w:color="auto"/>
        <w:left w:val="none" w:sz="0" w:space="0" w:color="auto"/>
        <w:bottom w:val="none" w:sz="0" w:space="0" w:color="auto"/>
        <w:right w:val="none" w:sz="0" w:space="0" w:color="auto"/>
      </w:divBdr>
    </w:div>
    <w:div w:id="1034816842">
      <w:bodyDiv w:val="1"/>
      <w:marLeft w:val="0"/>
      <w:marRight w:val="0"/>
      <w:marTop w:val="0"/>
      <w:marBottom w:val="0"/>
      <w:divBdr>
        <w:top w:val="none" w:sz="0" w:space="0" w:color="auto"/>
        <w:left w:val="none" w:sz="0" w:space="0" w:color="auto"/>
        <w:bottom w:val="none" w:sz="0" w:space="0" w:color="auto"/>
        <w:right w:val="none" w:sz="0" w:space="0" w:color="auto"/>
      </w:divBdr>
    </w:div>
    <w:div w:id="1243025734">
      <w:bodyDiv w:val="1"/>
      <w:marLeft w:val="0"/>
      <w:marRight w:val="0"/>
      <w:marTop w:val="0"/>
      <w:marBottom w:val="0"/>
      <w:divBdr>
        <w:top w:val="none" w:sz="0" w:space="0" w:color="auto"/>
        <w:left w:val="none" w:sz="0" w:space="0" w:color="auto"/>
        <w:bottom w:val="none" w:sz="0" w:space="0" w:color="auto"/>
        <w:right w:val="none" w:sz="0" w:space="0" w:color="auto"/>
      </w:divBdr>
    </w:div>
    <w:div w:id="1313362605">
      <w:bodyDiv w:val="1"/>
      <w:marLeft w:val="0"/>
      <w:marRight w:val="0"/>
      <w:marTop w:val="0"/>
      <w:marBottom w:val="0"/>
      <w:divBdr>
        <w:top w:val="none" w:sz="0" w:space="0" w:color="auto"/>
        <w:left w:val="none" w:sz="0" w:space="0" w:color="auto"/>
        <w:bottom w:val="none" w:sz="0" w:space="0" w:color="auto"/>
        <w:right w:val="none" w:sz="0" w:space="0" w:color="auto"/>
      </w:divBdr>
    </w:div>
    <w:div w:id="1329676121">
      <w:bodyDiv w:val="1"/>
      <w:marLeft w:val="0"/>
      <w:marRight w:val="0"/>
      <w:marTop w:val="0"/>
      <w:marBottom w:val="0"/>
      <w:divBdr>
        <w:top w:val="none" w:sz="0" w:space="0" w:color="auto"/>
        <w:left w:val="none" w:sz="0" w:space="0" w:color="auto"/>
        <w:bottom w:val="none" w:sz="0" w:space="0" w:color="auto"/>
        <w:right w:val="none" w:sz="0" w:space="0" w:color="auto"/>
      </w:divBdr>
    </w:div>
    <w:div w:id="1456607188">
      <w:bodyDiv w:val="1"/>
      <w:marLeft w:val="0"/>
      <w:marRight w:val="0"/>
      <w:marTop w:val="0"/>
      <w:marBottom w:val="0"/>
      <w:divBdr>
        <w:top w:val="none" w:sz="0" w:space="0" w:color="auto"/>
        <w:left w:val="none" w:sz="0" w:space="0" w:color="auto"/>
        <w:bottom w:val="none" w:sz="0" w:space="0" w:color="auto"/>
        <w:right w:val="none" w:sz="0" w:space="0" w:color="auto"/>
      </w:divBdr>
    </w:div>
    <w:div w:id="1554807060">
      <w:bodyDiv w:val="1"/>
      <w:marLeft w:val="0"/>
      <w:marRight w:val="0"/>
      <w:marTop w:val="0"/>
      <w:marBottom w:val="0"/>
      <w:divBdr>
        <w:top w:val="none" w:sz="0" w:space="0" w:color="auto"/>
        <w:left w:val="none" w:sz="0" w:space="0" w:color="auto"/>
        <w:bottom w:val="none" w:sz="0" w:space="0" w:color="auto"/>
        <w:right w:val="none" w:sz="0" w:space="0" w:color="auto"/>
      </w:divBdr>
    </w:div>
    <w:div w:id="1682203488">
      <w:bodyDiv w:val="1"/>
      <w:marLeft w:val="0"/>
      <w:marRight w:val="0"/>
      <w:marTop w:val="0"/>
      <w:marBottom w:val="0"/>
      <w:divBdr>
        <w:top w:val="none" w:sz="0" w:space="0" w:color="auto"/>
        <w:left w:val="none" w:sz="0" w:space="0" w:color="auto"/>
        <w:bottom w:val="none" w:sz="0" w:space="0" w:color="auto"/>
        <w:right w:val="none" w:sz="0" w:space="0" w:color="auto"/>
      </w:divBdr>
    </w:div>
    <w:div w:id="1772385252">
      <w:bodyDiv w:val="1"/>
      <w:marLeft w:val="0"/>
      <w:marRight w:val="0"/>
      <w:marTop w:val="0"/>
      <w:marBottom w:val="0"/>
      <w:divBdr>
        <w:top w:val="none" w:sz="0" w:space="0" w:color="auto"/>
        <w:left w:val="none" w:sz="0" w:space="0" w:color="auto"/>
        <w:bottom w:val="none" w:sz="0" w:space="0" w:color="auto"/>
        <w:right w:val="none" w:sz="0" w:space="0" w:color="auto"/>
      </w:divBdr>
    </w:div>
    <w:div w:id="1828934188">
      <w:bodyDiv w:val="1"/>
      <w:marLeft w:val="0"/>
      <w:marRight w:val="0"/>
      <w:marTop w:val="0"/>
      <w:marBottom w:val="0"/>
      <w:divBdr>
        <w:top w:val="none" w:sz="0" w:space="0" w:color="auto"/>
        <w:left w:val="none" w:sz="0" w:space="0" w:color="auto"/>
        <w:bottom w:val="none" w:sz="0" w:space="0" w:color="auto"/>
        <w:right w:val="none" w:sz="0" w:space="0" w:color="auto"/>
      </w:divBdr>
    </w:div>
    <w:div w:id="1863930931">
      <w:bodyDiv w:val="1"/>
      <w:marLeft w:val="0"/>
      <w:marRight w:val="0"/>
      <w:marTop w:val="0"/>
      <w:marBottom w:val="0"/>
      <w:divBdr>
        <w:top w:val="none" w:sz="0" w:space="0" w:color="auto"/>
        <w:left w:val="none" w:sz="0" w:space="0" w:color="auto"/>
        <w:bottom w:val="none" w:sz="0" w:space="0" w:color="auto"/>
        <w:right w:val="none" w:sz="0" w:space="0" w:color="auto"/>
      </w:divBdr>
    </w:div>
    <w:div w:id="2082486326">
      <w:bodyDiv w:val="1"/>
      <w:marLeft w:val="0"/>
      <w:marRight w:val="0"/>
      <w:marTop w:val="0"/>
      <w:marBottom w:val="0"/>
      <w:divBdr>
        <w:top w:val="none" w:sz="0" w:space="0" w:color="auto"/>
        <w:left w:val="none" w:sz="0" w:space="0" w:color="auto"/>
        <w:bottom w:val="none" w:sz="0" w:space="0" w:color="auto"/>
        <w:right w:val="none" w:sz="0" w:space="0" w:color="auto"/>
      </w:divBdr>
    </w:div>
    <w:div w:id="21306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hyperlink" Target="https://www.compraspublicas.gob.ec/ProcesoContratacion/compras/NCO/NCORegistroDetalle.cpe?id=g1KjMjGwwkEyMu-Sv4mr1tI63c_lROoNYyXz6G3WANE"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F3107-8F2C-4C3E-A32F-7161BB2F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51</Pages>
  <Words>3362</Words>
  <Characters>18491</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JURIDICO</cp:lastModifiedBy>
  <cp:revision>6</cp:revision>
  <cp:lastPrinted>2023-04-05T19:54:00Z</cp:lastPrinted>
  <dcterms:created xsi:type="dcterms:W3CDTF">2026-08-19T13:51:00Z</dcterms:created>
  <dcterms:modified xsi:type="dcterms:W3CDTF">2026-08-24T15:28:00Z</dcterms:modified>
</cp:coreProperties>
</file>